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E676" w14:textId="77777777" w:rsidR="00172053" w:rsidRDefault="00172053" w:rsidP="00172053"/>
    <w:p w14:paraId="1F17E10F" w14:textId="77777777" w:rsidR="00172053" w:rsidRDefault="00172053" w:rsidP="00172053"/>
    <w:p w14:paraId="7221CC05" w14:textId="77777777" w:rsidR="00172053" w:rsidRDefault="00172053" w:rsidP="00172053"/>
    <w:p w14:paraId="159CD846" w14:textId="77777777" w:rsidR="00172053" w:rsidRDefault="00172053" w:rsidP="00172053"/>
    <w:p w14:paraId="3D21C408" w14:textId="77777777" w:rsidR="00172053" w:rsidRPr="001F5E45" w:rsidRDefault="00172053" w:rsidP="00172053">
      <w:pPr>
        <w:jc w:val="center"/>
        <w:rPr>
          <w:rFonts w:ascii="Arial" w:hAnsi="Arial" w:cs="Arial"/>
          <w:b/>
          <w:sz w:val="36"/>
          <w:szCs w:val="36"/>
          <w:u w:val="single"/>
        </w:rPr>
      </w:pPr>
      <w:r w:rsidRPr="001F5E45">
        <w:rPr>
          <w:rFonts w:ascii="Arial" w:hAnsi="Arial" w:cs="Arial"/>
          <w:b/>
          <w:sz w:val="36"/>
          <w:szCs w:val="36"/>
          <w:u w:val="single"/>
        </w:rPr>
        <w:t>THE FRIENDS OF THE CONNECTION</w:t>
      </w:r>
    </w:p>
    <w:p w14:paraId="536A2F23" w14:textId="77777777" w:rsidR="00172053" w:rsidRPr="001F5E45" w:rsidRDefault="00172053" w:rsidP="00172053">
      <w:pPr>
        <w:jc w:val="center"/>
        <w:rPr>
          <w:rFonts w:ascii="Arial" w:hAnsi="Arial" w:cs="Arial"/>
          <w:b/>
          <w:sz w:val="36"/>
          <w:szCs w:val="36"/>
          <w:u w:val="single"/>
        </w:rPr>
      </w:pPr>
      <w:r w:rsidRPr="001F5E45">
        <w:rPr>
          <w:rFonts w:ascii="Arial" w:hAnsi="Arial" w:cs="Arial"/>
          <w:b/>
          <w:sz w:val="36"/>
          <w:szCs w:val="36"/>
          <w:u w:val="single"/>
        </w:rPr>
        <w:t>AT ST  MARTIN-IN-THE FIELDS</w:t>
      </w:r>
    </w:p>
    <w:p w14:paraId="2B9F2F74" w14:textId="77777777" w:rsidR="00172053" w:rsidRPr="00ED0EB1" w:rsidRDefault="00172053" w:rsidP="00172053">
      <w:pPr>
        <w:jc w:val="center"/>
        <w:rPr>
          <w:rFonts w:ascii="Arial" w:hAnsi="Arial" w:cs="Arial"/>
          <w:b/>
          <w:u w:val="single"/>
        </w:rPr>
      </w:pPr>
    </w:p>
    <w:p w14:paraId="14EC3189" w14:textId="77777777" w:rsidR="00172053" w:rsidRPr="00ED0EB1" w:rsidRDefault="00172053" w:rsidP="00172053">
      <w:pPr>
        <w:jc w:val="center"/>
        <w:rPr>
          <w:rFonts w:ascii="Arial" w:hAnsi="Arial" w:cs="Arial"/>
          <w:b/>
          <w:u w:val="single"/>
        </w:rPr>
      </w:pPr>
    </w:p>
    <w:p w14:paraId="443517AE" w14:textId="77777777" w:rsidR="00172053" w:rsidRPr="001F5E45" w:rsidRDefault="00172053" w:rsidP="00172053">
      <w:pPr>
        <w:jc w:val="center"/>
        <w:rPr>
          <w:rFonts w:ascii="Arial" w:hAnsi="Arial" w:cs="Arial"/>
          <w:b/>
          <w:sz w:val="28"/>
          <w:szCs w:val="28"/>
          <w:u w:val="single"/>
        </w:rPr>
      </w:pPr>
      <w:r w:rsidRPr="001F5E45">
        <w:rPr>
          <w:rFonts w:ascii="Arial" w:hAnsi="Arial" w:cs="Arial"/>
          <w:b/>
          <w:sz w:val="28"/>
          <w:szCs w:val="28"/>
          <w:u w:val="single"/>
        </w:rPr>
        <w:t>Charity Number 1040560</w:t>
      </w:r>
    </w:p>
    <w:p w14:paraId="43DA4FEB" w14:textId="77777777" w:rsidR="00172053" w:rsidRPr="00ED0EB1" w:rsidRDefault="00172053" w:rsidP="00172053">
      <w:pPr>
        <w:jc w:val="center"/>
        <w:rPr>
          <w:rFonts w:ascii="Arial" w:hAnsi="Arial" w:cs="Arial"/>
          <w:b/>
          <w:u w:val="single"/>
        </w:rPr>
      </w:pPr>
    </w:p>
    <w:p w14:paraId="2938BED1" w14:textId="77777777" w:rsidR="00172053" w:rsidRPr="00ED0EB1" w:rsidRDefault="00172053" w:rsidP="00172053">
      <w:pPr>
        <w:jc w:val="center"/>
        <w:rPr>
          <w:rFonts w:ascii="Arial" w:hAnsi="Arial" w:cs="Arial"/>
          <w:b/>
          <w:u w:val="single"/>
        </w:rPr>
      </w:pPr>
    </w:p>
    <w:p w14:paraId="00FD269B" w14:textId="77777777" w:rsidR="00172053" w:rsidRPr="00ED0EB1" w:rsidRDefault="00172053" w:rsidP="00172053">
      <w:pPr>
        <w:jc w:val="center"/>
        <w:rPr>
          <w:rFonts w:ascii="Arial" w:hAnsi="Arial" w:cs="Arial"/>
          <w:b/>
          <w:u w:val="single"/>
        </w:rPr>
      </w:pPr>
    </w:p>
    <w:p w14:paraId="0ABEB126" w14:textId="77777777" w:rsidR="00172053" w:rsidRPr="00ED0EB1" w:rsidRDefault="00172053" w:rsidP="00172053">
      <w:pPr>
        <w:jc w:val="center"/>
        <w:rPr>
          <w:rFonts w:ascii="Arial" w:hAnsi="Arial" w:cs="Arial"/>
          <w:b/>
          <w:u w:val="single"/>
        </w:rPr>
      </w:pPr>
    </w:p>
    <w:p w14:paraId="509EB20E" w14:textId="77777777" w:rsidR="00172053" w:rsidRPr="00ED0EB1" w:rsidRDefault="00172053" w:rsidP="00172053">
      <w:pPr>
        <w:jc w:val="center"/>
        <w:rPr>
          <w:rFonts w:ascii="Arial" w:hAnsi="Arial" w:cs="Arial"/>
          <w:b/>
          <w:u w:val="single"/>
        </w:rPr>
      </w:pPr>
    </w:p>
    <w:p w14:paraId="7321B1B7" w14:textId="77777777" w:rsidR="00172053" w:rsidRPr="00ED0EB1" w:rsidRDefault="00172053" w:rsidP="00172053">
      <w:pPr>
        <w:jc w:val="center"/>
        <w:rPr>
          <w:rFonts w:ascii="Arial" w:hAnsi="Arial" w:cs="Arial"/>
          <w:b/>
          <w:u w:val="single"/>
        </w:rPr>
      </w:pPr>
    </w:p>
    <w:p w14:paraId="6EABADEB" w14:textId="77777777" w:rsidR="00172053" w:rsidRPr="00ED0EB1" w:rsidRDefault="00172053" w:rsidP="00172053">
      <w:pPr>
        <w:jc w:val="center"/>
        <w:rPr>
          <w:rFonts w:ascii="Arial" w:hAnsi="Arial" w:cs="Arial"/>
          <w:b/>
          <w:u w:val="single"/>
        </w:rPr>
      </w:pPr>
    </w:p>
    <w:p w14:paraId="4B3BF4B3" w14:textId="77777777" w:rsidR="00172053" w:rsidRPr="00ED0EB1" w:rsidRDefault="00172053" w:rsidP="00172053">
      <w:pPr>
        <w:jc w:val="center"/>
        <w:rPr>
          <w:rFonts w:ascii="Arial" w:hAnsi="Arial" w:cs="Arial"/>
          <w:b/>
          <w:u w:val="single"/>
        </w:rPr>
      </w:pPr>
    </w:p>
    <w:p w14:paraId="56275942" w14:textId="77777777" w:rsidR="00172053" w:rsidRPr="00ED0EB1" w:rsidRDefault="00172053" w:rsidP="00172053">
      <w:pPr>
        <w:jc w:val="center"/>
        <w:rPr>
          <w:rFonts w:ascii="Arial" w:hAnsi="Arial" w:cs="Arial"/>
          <w:b/>
          <w:u w:val="single"/>
        </w:rPr>
      </w:pPr>
    </w:p>
    <w:p w14:paraId="2EED7196" w14:textId="77777777" w:rsidR="0050555A" w:rsidRDefault="00172053" w:rsidP="00172053">
      <w:pPr>
        <w:jc w:val="center"/>
        <w:rPr>
          <w:rFonts w:ascii="Arial" w:hAnsi="Arial" w:cs="Arial"/>
          <w:b/>
          <w:sz w:val="28"/>
          <w:szCs w:val="28"/>
          <w:u w:val="single"/>
        </w:rPr>
      </w:pPr>
      <w:r w:rsidRPr="001F5E45">
        <w:rPr>
          <w:rFonts w:ascii="Arial" w:hAnsi="Arial" w:cs="Arial"/>
          <w:b/>
          <w:sz w:val="28"/>
          <w:szCs w:val="28"/>
          <w:u w:val="single"/>
        </w:rPr>
        <w:t xml:space="preserve">TRUSTEES’ REPORT </w:t>
      </w:r>
    </w:p>
    <w:p w14:paraId="6BD744EE" w14:textId="41CDFBD9" w:rsidR="00172053" w:rsidRPr="001F5E45" w:rsidRDefault="00172053" w:rsidP="0050555A">
      <w:pPr>
        <w:jc w:val="center"/>
        <w:rPr>
          <w:rFonts w:ascii="Arial" w:hAnsi="Arial" w:cs="Arial"/>
          <w:b/>
          <w:sz w:val="28"/>
          <w:szCs w:val="28"/>
          <w:u w:val="single"/>
        </w:rPr>
      </w:pPr>
      <w:r w:rsidRPr="001F5E45">
        <w:rPr>
          <w:rFonts w:ascii="Arial" w:hAnsi="Arial" w:cs="Arial"/>
          <w:b/>
          <w:sz w:val="28"/>
          <w:szCs w:val="28"/>
          <w:u w:val="single"/>
        </w:rPr>
        <w:t>AND</w:t>
      </w:r>
      <w:r w:rsidR="0050555A">
        <w:rPr>
          <w:rFonts w:ascii="Arial" w:hAnsi="Arial" w:cs="Arial"/>
          <w:b/>
          <w:sz w:val="28"/>
          <w:szCs w:val="28"/>
          <w:u w:val="single"/>
        </w:rPr>
        <w:t xml:space="preserve"> </w:t>
      </w:r>
      <w:r w:rsidRPr="001F5E45">
        <w:rPr>
          <w:rFonts w:ascii="Arial" w:hAnsi="Arial" w:cs="Arial"/>
          <w:b/>
          <w:sz w:val="28"/>
          <w:szCs w:val="28"/>
          <w:u w:val="single"/>
        </w:rPr>
        <w:t>FINANCIAL</w:t>
      </w:r>
      <w:r w:rsidR="0050555A">
        <w:rPr>
          <w:rFonts w:ascii="Arial" w:hAnsi="Arial" w:cs="Arial"/>
          <w:b/>
          <w:sz w:val="28"/>
          <w:szCs w:val="28"/>
          <w:u w:val="single"/>
        </w:rPr>
        <w:t xml:space="preserve"> </w:t>
      </w:r>
      <w:r w:rsidRPr="001F5E45">
        <w:rPr>
          <w:rFonts w:ascii="Arial" w:hAnsi="Arial" w:cs="Arial"/>
          <w:b/>
          <w:sz w:val="28"/>
          <w:szCs w:val="28"/>
          <w:u w:val="single"/>
        </w:rPr>
        <w:t>STATEMENTS</w:t>
      </w:r>
    </w:p>
    <w:p w14:paraId="3C7C56A5" w14:textId="77777777" w:rsidR="00172053" w:rsidRPr="001F5E45" w:rsidRDefault="00172053" w:rsidP="00172053">
      <w:pPr>
        <w:jc w:val="center"/>
        <w:rPr>
          <w:rFonts w:ascii="Arial" w:hAnsi="Arial" w:cs="Arial"/>
          <w:b/>
          <w:sz w:val="28"/>
          <w:szCs w:val="28"/>
          <w:u w:val="single"/>
        </w:rPr>
      </w:pPr>
    </w:p>
    <w:p w14:paraId="0914DF45" w14:textId="77777777" w:rsidR="00172053" w:rsidRPr="001F5E45" w:rsidRDefault="00172053" w:rsidP="00172053">
      <w:pPr>
        <w:jc w:val="center"/>
        <w:rPr>
          <w:rFonts w:ascii="Arial" w:hAnsi="Arial" w:cs="Arial"/>
          <w:b/>
          <w:sz w:val="28"/>
          <w:szCs w:val="28"/>
          <w:u w:val="single"/>
        </w:rPr>
      </w:pPr>
    </w:p>
    <w:p w14:paraId="00C6200E" w14:textId="26A0F80B" w:rsidR="00172053" w:rsidRPr="001F5E45" w:rsidRDefault="00680E48" w:rsidP="004626A0">
      <w:pPr>
        <w:jc w:val="center"/>
        <w:rPr>
          <w:rFonts w:ascii="Arial" w:hAnsi="Arial" w:cs="Arial"/>
          <w:b/>
          <w:sz w:val="28"/>
          <w:szCs w:val="28"/>
          <w:u w:val="single"/>
        </w:rPr>
      </w:pPr>
      <w:r>
        <w:rPr>
          <w:rFonts w:ascii="Arial" w:hAnsi="Arial" w:cs="Arial"/>
          <w:b/>
          <w:sz w:val="28"/>
          <w:szCs w:val="28"/>
          <w:u w:val="single"/>
        </w:rPr>
        <w:t>YEAR ENDED 31 MARCH 2019</w:t>
      </w:r>
    </w:p>
    <w:p w14:paraId="4BC85F39" w14:textId="77777777" w:rsidR="00172053" w:rsidRDefault="00172053" w:rsidP="00172053">
      <w:pPr>
        <w:jc w:val="center"/>
        <w:rPr>
          <w:rFonts w:ascii="Arial" w:hAnsi="Arial" w:cs="Arial"/>
          <w:b/>
          <w:u w:val="single"/>
        </w:rPr>
      </w:pPr>
    </w:p>
    <w:p w14:paraId="60F9F901" w14:textId="77777777" w:rsidR="00172053" w:rsidRDefault="00172053" w:rsidP="00172053">
      <w:pPr>
        <w:jc w:val="center"/>
        <w:rPr>
          <w:rFonts w:ascii="Arial" w:hAnsi="Arial" w:cs="Arial"/>
          <w:b/>
          <w:u w:val="single"/>
        </w:rPr>
      </w:pPr>
    </w:p>
    <w:p w14:paraId="70D284DC" w14:textId="77777777" w:rsidR="00172053" w:rsidRDefault="00172053" w:rsidP="00172053">
      <w:pPr>
        <w:jc w:val="center"/>
        <w:rPr>
          <w:rFonts w:ascii="Arial" w:hAnsi="Arial" w:cs="Arial"/>
          <w:b/>
          <w:u w:val="single"/>
        </w:rPr>
      </w:pPr>
    </w:p>
    <w:p w14:paraId="573FE288" w14:textId="77777777" w:rsidR="00172053" w:rsidRDefault="00172053" w:rsidP="00172053">
      <w:pPr>
        <w:jc w:val="center"/>
        <w:rPr>
          <w:rFonts w:ascii="Arial" w:hAnsi="Arial" w:cs="Arial"/>
          <w:b/>
          <w:u w:val="single"/>
        </w:rPr>
      </w:pPr>
    </w:p>
    <w:p w14:paraId="2F203376" w14:textId="77777777" w:rsidR="00FC57EB" w:rsidRDefault="00FC57EB" w:rsidP="00172053">
      <w:pPr>
        <w:jc w:val="center"/>
        <w:rPr>
          <w:rFonts w:ascii="Arial" w:hAnsi="Arial" w:cs="Arial"/>
          <w:b/>
          <w:u w:val="single"/>
        </w:rPr>
        <w:sectPr w:rsidR="00FC57EB" w:rsidSect="001F5E45">
          <w:headerReference w:type="default" r:id="rId7"/>
          <w:footerReference w:type="default" r:id="rId8"/>
          <w:pgSz w:w="12240" w:h="15840"/>
          <w:pgMar w:top="1134" w:right="1134" w:bottom="1134" w:left="1134" w:header="720" w:footer="720" w:gutter="0"/>
          <w:cols w:space="708"/>
          <w:titlePg/>
          <w:docGrid w:linePitch="326"/>
        </w:sectPr>
      </w:pPr>
    </w:p>
    <w:p w14:paraId="48E269ED" w14:textId="2ECDFAED" w:rsidR="00172053" w:rsidRDefault="00172053" w:rsidP="00172053">
      <w:pPr>
        <w:jc w:val="center"/>
        <w:rPr>
          <w:rFonts w:ascii="Arial" w:hAnsi="Arial" w:cs="Arial"/>
          <w:b/>
          <w:u w:val="single"/>
        </w:rPr>
      </w:pPr>
    </w:p>
    <w:p w14:paraId="17926F01" w14:textId="01668068" w:rsidR="00172053" w:rsidRDefault="0073039E" w:rsidP="004626A0">
      <w:pPr>
        <w:spacing w:after="0"/>
        <w:jc w:val="center"/>
        <w:rPr>
          <w:b/>
          <w:sz w:val="28"/>
          <w:szCs w:val="28"/>
        </w:rPr>
      </w:pPr>
      <w:r w:rsidRPr="00D07C8A">
        <w:rPr>
          <w:b/>
          <w:sz w:val="28"/>
          <w:szCs w:val="28"/>
        </w:rPr>
        <w:t>FRIENDS OF THE CONNECTION TRUSTEES’</w:t>
      </w:r>
      <w:r w:rsidR="00D07C8A">
        <w:rPr>
          <w:b/>
          <w:sz w:val="28"/>
          <w:szCs w:val="28"/>
        </w:rPr>
        <w:t xml:space="preserve"> REPORT</w:t>
      </w:r>
    </w:p>
    <w:p w14:paraId="53EE899F" w14:textId="5458C5CF" w:rsidR="00E505D8" w:rsidRPr="00D76C6B" w:rsidRDefault="00D07C8A" w:rsidP="004626A0">
      <w:pPr>
        <w:jc w:val="center"/>
        <w:rPr>
          <w:b/>
          <w:color w:val="FF0000"/>
          <w:sz w:val="28"/>
          <w:szCs w:val="28"/>
          <w:u w:val="single"/>
        </w:rPr>
      </w:pPr>
      <w:r>
        <w:rPr>
          <w:b/>
          <w:sz w:val="28"/>
          <w:szCs w:val="28"/>
        </w:rPr>
        <w:t>AND FINAN</w:t>
      </w:r>
      <w:r w:rsidR="0073039E" w:rsidRPr="00D07C8A">
        <w:rPr>
          <w:b/>
          <w:sz w:val="28"/>
          <w:szCs w:val="28"/>
        </w:rPr>
        <w:t>CIAL STATEMENTS</w:t>
      </w:r>
    </w:p>
    <w:p w14:paraId="01228ABB" w14:textId="5416F800" w:rsidR="0073039E" w:rsidRPr="00D07C8A" w:rsidRDefault="0073039E" w:rsidP="004626A0">
      <w:pPr>
        <w:jc w:val="center"/>
        <w:rPr>
          <w:b/>
          <w:sz w:val="28"/>
          <w:szCs w:val="28"/>
        </w:rPr>
      </w:pPr>
      <w:r w:rsidRPr="00D07C8A">
        <w:rPr>
          <w:b/>
          <w:sz w:val="28"/>
          <w:szCs w:val="28"/>
        </w:rPr>
        <w:t>YEA</w:t>
      </w:r>
      <w:r w:rsidR="00680E48">
        <w:rPr>
          <w:b/>
          <w:sz w:val="28"/>
          <w:szCs w:val="28"/>
        </w:rPr>
        <w:t>R ENDED 31 MARCH 2019</w:t>
      </w:r>
    </w:p>
    <w:p w14:paraId="2530E5FA" w14:textId="77777777" w:rsidR="00E505D8" w:rsidRPr="00D07C8A" w:rsidRDefault="00D07C8A" w:rsidP="004626A0">
      <w:pPr>
        <w:spacing w:after="0" w:line="240" w:lineRule="auto"/>
        <w:ind w:right="968" w:firstLine="720"/>
        <w:jc w:val="center"/>
        <w:rPr>
          <w:rFonts w:ascii="Arial" w:eastAsia="Times New Roman" w:hAnsi="Arial" w:cs="Arial"/>
          <w:b/>
          <w:sz w:val="28"/>
          <w:szCs w:val="28"/>
          <w:lang w:eastAsia="en-GB"/>
        </w:rPr>
      </w:pPr>
      <w:r>
        <w:rPr>
          <w:rFonts w:ascii="Arial" w:eastAsia="Times New Roman" w:hAnsi="Arial" w:cs="Arial"/>
          <w:b/>
          <w:sz w:val="28"/>
          <w:szCs w:val="28"/>
          <w:lang w:eastAsia="en-GB"/>
        </w:rPr>
        <w:t>CHARITY INFORMATION</w:t>
      </w:r>
    </w:p>
    <w:p w14:paraId="5FF36A95" w14:textId="77777777" w:rsidR="00493EC6" w:rsidRDefault="00493EC6" w:rsidP="00493EC6">
      <w:pPr>
        <w:spacing w:after="0" w:line="240" w:lineRule="auto"/>
        <w:ind w:right="968"/>
        <w:rPr>
          <w:rFonts w:ascii="Arial" w:eastAsia="Times New Roman" w:hAnsi="Arial" w:cs="Arial"/>
          <w:b/>
          <w:szCs w:val="24"/>
          <w:lang w:eastAsia="en-GB"/>
        </w:rPr>
      </w:pPr>
    </w:p>
    <w:p w14:paraId="184CB567" w14:textId="7777777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CHARITY NO: 1040560</w:t>
      </w:r>
    </w:p>
    <w:p w14:paraId="51D7F55A" w14:textId="77777777" w:rsidR="00E505D8" w:rsidRPr="00E505D8" w:rsidRDefault="00E505D8" w:rsidP="00E505D8">
      <w:pPr>
        <w:spacing w:after="0" w:line="240" w:lineRule="auto"/>
        <w:ind w:left="567" w:right="968"/>
        <w:rPr>
          <w:rFonts w:ascii="Arial" w:eastAsia="Times New Roman" w:hAnsi="Arial" w:cs="Arial"/>
          <w:b/>
          <w:szCs w:val="24"/>
          <w:lang w:eastAsia="en-GB"/>
        </w:rPr>
      </w:pPr>
    </w:p>
    <w:p w14:paraId="64EC5BBA" w14:textId="638B335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TRUSTEES (EXECUTIVE COMMITTEE) DUR</w:t>
      </w:r>
      <w:r w:rsidR="00680E48">
        <w:rPr>
          <w:rFonts w:ascii="Arial" w:eastAsia="Times New Roman" w:hAnsi="Arial" w:cs="Arial"/>
          <w:b/>
          <w:szCs w:val="24"/>
          <w:lang w:eastAsia="en-GB"/>
        </w:rPr>
        <w:t>ING THE YEAR ENDED 31 MARCH 2019</w:t>
      </w:r>
    </w:p>
    <w:p w14:paraId="5A87ED33"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Charles Woodd (Chair)</w:t>
      </w:r>
    </w:p>
    <w:p w14:paraId="2BA39652"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Margaret Beels (Deputy Chair)</w:t>
      </w:r>
    </w:p>
    <w:p w14:paraId="3DCA84A2" w14:textId="62DDF4E4" w:rsid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Nigel Thorpe (Secretary</w:t>
      </w:r>
      <w:r w:rsidR="0015109D">
        <w:rPr>
          <w:rFonts w:ascii="Arial" w:eastAsia="Times New Roman" w:hAnsi="Arial" w:cs="Arial"/>
          <w:szCs w:val="24"/>
          <w:lang w:eastAsia="en-GB"/>
        </w:rPr>
        <w:t xml:space="preserve"> until Feb 2019,</w:t>
      </w:r>
      <w:r w:rsidRPr="00E505D8">
        <w:rPr>
          <w:rFonts w:ascii="Arial" w:eastAsia="Times New Roman" w:hAnsi="Arial" w:cs="Arial"/>
          <w:szCs w:val="24"/>
          <w:lang w:eastAsia="en-GB"/>
        </w:rPr>
        <w:t xml:space="preserve"> Membership Secretary)</w:t>
      </w:r>
    </w:p>
    <w:p w14:paraId="34D435BF" w14:textId="4EB638F4" w:rsidR="0015109D" w:rsidRPr="00E505D8" w:rsidRDefault="0015109D"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Graham Lawrence (co-opted as Secretary, Feb 2019)</w:t>
      </w:r>
    </w:p>
    <w:p w14:paraId="1D4F0136" w14:textId="4A900AE1" w:rsidR="00E505D8" w:rsidRDefault="00E505D8"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Chris Riley (</w:t>
      </w:r>
      <w:r w:rsidR="00F07DB0">
        <w:rPr>
          <w:rFonts w:ascii="Arial" w:eastAsia="Times New Roman" w:hAnsi="Arial" w:cs="Arial"/>
          <w:szCs w:val="24"/>
          <w:lang w:eastAsia="en-GB"/>
        </w:rPr>
        <w:t>Treasurer</w:t>
      </w:r>
      <w:r w:rsidR="00680E48">
        <w:rPr>
          <w:rFonts w:ascii="Arial" w:eastAsia="Times New Roman" w:hAnsi="Arial" w:cs="Arial"/>
          <w:szCs w:val="24"/>
          <w:lang w:eastAsia="en-GB"/>
        </w:rPr>
        <w:t>)</w:t>
      </w:r>
    </w:p>
    <w:p w14:paraId="3144766A" w14:textId="77777777" w:rsid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Sheila Batchelor </w:t>
      </w:r>
    </w:p>
    <w:p w14:paraId="500EA196" w14:textId="77777777" w:rsidR="0015109D" w:rsidRDefault="00E505D8"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Emily Cecil-Dennett</w:t>
      </w:r>
    </w:p>
    <w:p w14:paraId="2A7F8E23" w14:textId="6537C5A3" w:rsidR="00E505D8" w:rsidRDefault="0015109D"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Olivia Wilson</w:t>
      </w:r>
      <w:r w:rsidR="00E505D8">
        <w:rPr>
          <w:rFonts w:ascii="Arial" w:eastAsia="Times New Roman" w:hAnsi="Arial" w:cs="Arial"/>
          <w:szCs w:val="24"/>
          <w:lang w:eastAsia="en-GB"/>
        </w:rPr>
        <w:t xml:space="preserve"> </w:t>
      </w:r>
      <w:r>
        <w:rPr>
          <w:rFonts w:ascii="Arial" w:eastAsia="Times New Roman" w:hAnsi="Arial" w:cs="Arial"/>
          <w:szCs w:val="24"/>
          <w:lang w:eastAsia="en-GB"/>
        </w:rPr>
        <w:t>(co-opted October 201</w:t>
      </w:r>
      <w:r w:rsidR="0083354E">
        <w:rPr>
          <w:rFonts w:ascii="Arial" w:eastAsia="Times New Roman" w:hAnsi="Arial" w:cs="Arial"/>
          <w:szCs w:val="24"/>
          <w:lang w:eastAsia="en-GB"/>
        </w:rPr>
        <w:t>8</w:t>
      </w:r>
      <w:r>
        <w:rPr>
          <w:rFonts w:ascii="Arial" w:eastAsia="Times New Roman" w:hAnsi="Arial" w:cs="Arial"/>
          <w:szCs w:val="24"/>
          <w:lang w:eastAsia="en-GB"/>
        </w:rPr>
        <w:t>)</w:t>
      </w:r>
    </w:p>
    <w:p w14:paraId="2FBA3F83" w14:textId="256908B1" w:rsidR="0015109D" w:rsidRDefault="0015109D"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Jess Rayner (co-opted October 201</w:t>
      </w:r>
      <w:r w:rsidR="0083354E">
        <w:rPr>
          <w:rFonts w:ascii="Arial" w:eastAsia="Times New Roman" w:hAnsi="Arial" w:cs="Arial"/>
          <w:szCs w:val="24"/>
          <w:lang w:eastAsia="en-GB"/>
        </w:rPr>
        <w:t>8</w:t>
      </w:r>
      <w:bookmarkStart w:id="0" w:name="_GoBack"/>
      <w:bookmarkEnd w:id="0"/>
      <w:r>
        <w:rPr>
          <w:rFonts w:ascii="Arial" w:eastAsia="Times New Roman" w:hAnsi="Arial" w:cs="Arial"/>
          <w:szCs w:val="24"/>
          <w:lang w:eastAsia="en-GB"/>
        </w:rPr>
        <w:t>)</w:t>
      </w:r>
    </w:p>
    <w:p w14:paraId="0423C6FA" w14:textId="77777777" w:rsidR="0015109D" w:rsidRPr="00E505D8" w:rsidRDefault="0015109D" w:rsidP="0015109D">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Richard Carter (ex officio) </w:t>
      </w:r>
    </w:p>
    <w:p w14:paraId="6B950C88" w14:textId="77777777" w:rsidR="0015109D" w:rsidRPr="00E505D8" w:rsidRDefault="0015109D" w:rsidP="0015109D">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Pam Orchard (ex-officio - resigned during the year)</w:t>
      </w:r>
    </w:p>
    <w:p w14:paraId="36AC1EBB" w14:textId="77777777" w:rsidR="0015109D" w:rsidRPr="00E505D8" w:rsidRDefault="0015109D" w:rsidP="00493EC6">
      <w:pPr>
        <w:spacing w:after="0" w:line="240" w:lineRule="auto"/>
        <w:ind w:right="968"/>
        <w:rPr>
          <w:rFonts w:ascii="Arial" w:eastAsia="Times New Roman" w:hAnsi="Arial" w:cs="Arial"/>
          <w:szCs w:val="24"/>
          <w:lang w:eastAsia="en-GB"/>
        </w:rPr>
      </w:pPr>
    </w:p>
    <w:p w14:paraId="7A7C8F15" w14:textId="77777777" w:rsidR="00E505D8" w:rsidRPr="00E505D8" w:rsidRDefault="00E505D8" w:rsidP="00493EC6">
      <w:pPr>
        <w:spacing w:after="0" w:line="240" w:lineRule="auto"/>
        <w:ind w:right="968"/>
        <w:rPr>
          <w:rFonts w:ascii="Arial" w:eastAsia="Times New Roman" w:hAnsi="Arial" w:cs="Arial"/>
          <w:b/>
          <w:szCs w:val="24"/>
          <w:lang w:eastAsia="en-GB"/>
        </w:rPr>
      </w:pPr>
    </w:p>
    <w:p w14:paraId="178A0594" w14:textId="7777777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INDEPENDENT EXAMINER</w:t>
      </w:r>
    </w:p>
    <w:p w14:paraId="2504B670"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Ashley N. Fox FCA, ACII</w:t>
      </w:r>
    </w:p>
    <w:p w14:paraId="2FC56F6F" w14:textId="783CC540" w:rsidR="00D64175" w:rsidRDefault="00D64175" w:rsidP="006A17EA">
      <w:pPr>
        <w:spacing w:after="0" w:line="240" w:lineRule="auto"/>
        <w:rPr>
          <w:i/>
          <w:iCs/>
        </w:rPr>
      </w:pPr>
      <w:r>
        <w:t xml:space="preserve">PRB Accountants LLP </w:t>
      </w:r>
      <w:r>
        <w:rPr>
          <w:i/>
          <w:iCs/>
        </w:rPr>
        <w:t xml:space="preserve">Chartered Accountants </w:t>
      </w:r>
    </w:p>
    <w:p w14:paraId="4450B22B" w14:textId="77777777" w:rsidR="00D64175" w:rsidRDefault="00D64175" w:rsidP="006A17EA">
      <w:pPr>
        <w:spacing w:after="0" w:line="240" w:lineRule="auto"/>
      </w:pPr>
      <w:r>
        <w:t xml:space="preserve">Kingfisher House </w:t>
      </w:r>
    </w:p>
    <w:p w14:paraId="66CFE1FA" w14:textId="77777777" w:rsidR="00D64175" w:rsidRDefault="00D64175" w:rsidP="006A17EA">
      <w:pPr>
        <w:spacing w:after="0" w:line="240" w:lineRule="auto"/>
      </w:pPr>
      <w:r>
        <w:t xml:space="preserve">Hurstwood Grange </w:t>
      </w:r>
    </w:p>
    <w:p w14:paraId="501D232A" w14:textId="4E681160" w:rsidR="00D64175" w:rsidRDefault="00D64175" w:rsidP="006A17EA">
      <w:pPr>
        <w:spacing w:after="0" w:line="240" w:lineRule="auto"/>
      </w:pPr>
      <w:r>
        <w:t xml:space="preserve">Hurstwood Lane </w:t>
      </w:r>
    </w:p>
    <w:p w14:paraId="08DAD8F4" w14:textId="77777777" w:rsidR="00D64175" w:rsidRDefault="00D64175" w:rsidP="006A17EA">
      <w:pPr>
        <w:spacing w:after="0" w:line="240" w:lineRule="auto"/>
      </w:pPr>
      <w:r>
        <w:t xml:space="preserve">Haywards Heath </w:t>
      </w:r>
    </w:p>
    <w:p w14:paraId="4EC1C22F" w14:textId="77777777" w:rsidR="00D64175" w:rsidRPr="00D64175" w:rsidRDefault="00D64175" w:rsidP="006A17EA">
      <w:pPr>
        <w:spacing w:after="0" w:line="240" w:lineRule="auto"/>
        <w:rPr>
          <w:i/>
          <w:iCs/>
        </w:rPr>
      </w:pPr>
      <w:r>
        <w:t>RH17 7QX</w:t>
      </w:r>
    </w:p>
    <w:p w14:paraId="7A437217" w14:textId="77777777" w:rsidR="00E505D8" w:rsidRPr="00E505D8" w:rsidRDefault="00E505D8" w:rsidP="00493EC6">
      <w:pPr>
        <w:spacing w:after="0" w:line="240" w:lineRule="auto"/>
        <w:ind w:right="968"/>
        <w:rPr>
          <w:rFonts w:ascii="Arial" w:eastAsia="Times New Roman" w:hAnsi="Arial" w:cs="Arial"/>
          <w:b/>
          <w:szCs w:val="24"/>
          <w:lang w:eastAsia="en-GB"/>
        </w:rPr>
      </w:pPr>
    </w:p>
    <w:p w14:paraId="087CE793" w14:textId="7777777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BANKERS</w:t>
      </w:r>
    </w:p>
    <w:p w14:paraId="3ACCB8C3"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HSBC</w:t>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5AD8D9D2"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455, Strand</w:t>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4C2923FB"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London</w:t>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61563417"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WC2R 0RH</w:t>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43194360" w14:textId="77777777" w:rsidR="00E505D8" w:rsidRPr="00E505D8" w:rsidRDefault="00E505D8" w:rsidP="00493EC6">
      <w:pPr>
        <w:spacing w:after="0" w:line="240" w:lineRule="auto"/>
        <w:ind w:right="968"/>
        <w:rPr>
          <w:rFonts w:ascii="Arial" w:eastAsia="Times New Roman" w:hAnsi="Arial" w:cs="Arial"/>
          <w:b/>
          <w:szCs w:val="24"/>
          <w:lang w:eastAsia="en-GB"/>
        </w:rPr>
      </w:pPr>
    </w:p>
    <w:p w14:paraId="3B3A9EBB" w14:textId="7777777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PRINCIPAL OFFICE</w:t>
      </w:r>
    </w:p>
    <w:p w14:paraId="52E83224"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12, Adelaide Street, London, WC2N 4HW</w:t>
      </w:r>
    </w:p>
    <w:p w14:paraId="30D8707C" w14:textId="77777777" w:rsidR="00E505D8" w:rsidRPr="00E505D8" w:rsidRDefault="00E505D8" w:rsidP="00493EC6">
      <w:pPr>
        <w:spacing w:after="0" w:line="240" w:lineRule="auto"/>
        <w:ind w:right="968"/>
        <w:rPr>
          <w:rFonts w:ascii="Arial" w:eastAsia="Times New Roman" w:hAnsi="Arial" w:cs="Arial"/>
          <w:b/>
          <w:szCs w:val="24"/>
          <w:lang w:eastAsia="en-GB"/>
        </w:rPr>
      </w:pPr>
    </w:p>
    <w:p w14:paraId="7A6023FA" w14:textId="77777777" w:rsidR="00E505D8" w:rsidRPr="00E505D8" w:rsidRDefault="00E505D8" w:rsidP="00493EC6">
      <w:pPr>
        <w:spacing w:after="0" w:line="240" w:lineRule="auto"/>
        <w:ind w:right="968"/>
        <w:rPr>
          <w:rFonts w:ascii="Arial" w:eastAsia="Times New Roman" w:hAnsi="Arial" w:cs="Arial"/>
          <w:b/>
          <w:szCs w:val="24"/>
          <w:lang w:eastAsia="en-GB"/>
        </w:rPr>
      </w:pPr>
      <w:r w:rsidRPr="00E505D8">
        <w:rPr>
          <w:rFonts w:ascii="Arial" w:eastAsia="Times New Roman" w:hAnsi="Arial" w:cs="Arial"/>
          <w:b/>
          <w:szCs w:val="24"/>
          <w:lang w:eastAsia="en-GB"/>
        </w:rPr>
        <w:t>DATE OF FORMATION</w:t>
      </w:r>
    </w:p>
    <w:p w14:paraId="55513357"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Under a constitution dated 3</w:t>
      </w:r>
      <w:r w:rsidRPr="00E505D8">
        <w:rPr>
          <w:rFonts w:ascii="Arial" w:eastAsia="Times New Roman" w:hAnsi="Arial" w:cs="Arial"/>
          <w:szCs w:val="24"/>
          <w:vertAlign w:val="superscript"/>
          <w:lang w:eastAsia="en-GB"/>
        </w:rPr>
        <w:t>rd</w:t>
      </w:r>
      <w:r>
        <w:rPr>
          <w:rFonts w:ascii="Arial" w:eastAsia="Times New Roman" w:hAnsi="Arial" w:cs="Arial"/>
          <w:szCs w:val="24"/>
          <w:lang w:eastAsia="en-GB"/>
        </w:rPr>
        <w:t xml:space="preserve"> December</w:t>
      </w:r>
      <w:r w:rsidRPr="00E505D8">
        <w:rPr>
          <w:rFonts w:ascii="Arial" w:eastAsia="Times New Roman" w:hAnsi="Arial" w:cs="Arial"/>
          <w:szCs w:val="24"/>
          <w:lang w:eastAsia="en-GB"/>
        </w:rPr>
        <w:t xml:space="preserve"> 1989, amended on 4</w:t>
      </w:r>
      <w:r w:rsidRPr="00E505D8">
        <w:rPr>
          <w:rFonts w:ascii="Arial" w:eastAsia="Times New Roman" w:hAnsi="Arial" w:cs="Arial"/>
          <w:szCs w:val="24"/>
          <w:vertAlign w:val="superscript"/>
          <w:lang w:eastAsia="en-GB"/>
        </w:rPr>
        <w:t>th</w:t>
      </w:r>
      <w:r w:rsidRPr="00E505D8">
        <w:rPr>
          <w:rFonts w:ascii="Arial" w:eastAsia="Times New Roman" w:hAnsi="Arial" w:cs="Arial"/>
          <w:szCs w:val="24"/>
          <w:lang w:eastAsia="en-GB"/>
        </w:rPr>
        <w:t xml:space="preserve"> July 2015</w:t>
      </w:r>
    </w:p>
    <w:p w14:paraId="272B84D2" w14:textId="77777777" w:rsidR="00E505D8" w:rsidRPr="00E505D8" w:rsidRDefault="00E505D8" w:rsidP="00493EC6">
      <w:r w:rsidRPr="00E505D8">
        <w:rPr>
          <w:rFonts w:ascii="Arial" w:eastAsia="Times New Roman" w:hAnsi="Arial" w:cs="Arial"/>
          <w:b/>
          <w:szCs w:val="24"/>
          <w:u w:val="single"/>
          <w:lang w:eastAsia="en-GB"/>
        </w:rPr>
        <w:br w:type="page"/>
      </w:r>
    </w:p>
    <w:p w14:paraId="4B933B90" w14:textId="77777777" w:rsidR="00493EC6" w:rsidRDefault="00493EC6" w:rsidP="004626A0">
      <w:pPr>
        <w:jc w:val="center"/>
        <w:rPr>
          <w:b/>
        </w:rPr>
      </w:pPr>
      <w:r>
        <w:rPr>
          <w:b/>
        </w:rPr>
        <w:lastRenderedPageBreak/>
        <w:t>TRUSTEES’ REPORT</w:t>
      </w:r>
    </w:p>
    <w:p w14:paraId="6A60E3E5" w14:textId="7ECCE7F0" w:rsidR="00493EC6" w:rsidRPr="00493EC6" w:rsidRDefault="003722BC" w:rsidP="004626A0">
      <w:pPr>
        <w:ind w:left="-567" w:firstLine="567"/>
        <w:jc w:val="center"/>
        <w:rPr>
          <w:b/>
        </w:rPr>
      </w:pPr>
      <w:r>
        <w:rPr>
          <w:b/>
        </w:rPr>
        <w:t>FOR THE YEAR ENDED 31 MARCH 2019</w:t>
      </w:r>
    </w:p>
    <w:p w14:paraId="2213A734" w14:textId="77777777" w:rsidR="00493EC6" w:rsidRDefault="00493EC6" w:rsidP="00493EC6">
      <w:pPr>
        <w:spacing w:after="0" w:line="240" w:lineRule="auto"/>
        <w:ind w:right="968"/>
        <w:rPr>
          <w:rFonts w:ascii="Arial" w:eastAsia="Times New Roman" w:hAnsi="Arial" w:cs="Arial"/>
          <w:szCs w:val="24"/>
          <w:lang w:eastAsia="en-GB"/>
        </w:rPr>
      </w:pPr>
    </w:p>
    <w:p w14:paraId="670235A7" w14:textId="0AAD52A3"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Trustees present their annual report and accounts fo</w:t>
      </w:r>
      <w:r w:rsidR="00493EC6">
        <w:rPr>
          <w:rFonts w:ascii="Arial" w:eastAsia="Times New Roman" w:hAnsi="Arial" w:cs="Arial"/>
          <w:szCs w:val="24"/>
          <w:lang w:eastAsia="en-GB"/>
        </w:rPr>
        <w:t xml:space="preserve">r the year ended </w:t>
      </w:r>
      <w:r w:rsidR="003722BC">
        <w:rPr>
          <w:rFonts w:ascii="Arial" w:eastAsia="Times New Roman" w:hAnsi="Arial" w:cs="Arial"/>
          <w:szCs w:val="24"/>
          <w:lang w:eastAsia="en-GB"/>
        </w:rPr>
        <w:t>31st March 2019</w:t>
      </w:r>
      <w:r w:rsidRPr="00E505D8">
        <w:rPr>
          <w:rFonts w:ascii="Arial" w:eastAsia="Times New Roman" w:hAnsi="Arial" w:cs="Arial"/>
          <w:szCs w:val="24"/>
          <w:lang w:eastAsia="en-GB"/>
        </w:rPr>
        <w:t>.</w:t>
      </w:r>
    </w:p>
    <w:p w14:paraId="5AD1379C" w14:textId="77777777" w:rsidR="00E505D8" w:rsidRPr="00E505D8" w:rsidRDefault="00E505D8" w:rsidP="00493EC6">
      <w:pPr>
        <w:spacing w:after="0" w:line="240" w:lineRule="auto"/>
        <w:ind w:right="968"/>
        <w:rPr>
          <w:rFonts w:ascii="Arial" w:eastAsia="Times New Roman" w:hAnsi="Arial" w:cs="Arial"/>
          <w:szCs w:val="24"/>
          <w:lang w:eastAsia="en-GB"/>
        </w:rPr>
      </w:pPr>
    </w:p>
    <w:p w14:paraId="274F43C0" w14:textId="2C5459DB"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Executive Committee, who are the Board of T</w:t>
      </w:r>
      <w:r w:rsidR="0045746C">
        <w:rPr>
          <w:rFonts w:ascii="Arial" w:eastAsia="Times New Roman" w:hAnsi="Arial" w:cs="Arial"/>
          <w:szCs w:val="24"/>
          <w:lang w:eastAsia="en-GB"/>
        </w:rPr>
        <w:t>rustees and are listed on page 1</w:t>
      </w:r>
      <w:r w:rsidRPr="00E505D8">
        <w:rPr>
          <w:rFonts w:ascii="Arial" w:eastAsia="Times New Roman" w:hAnsi="Arial" w:cs="Arial"/>
          <w:szCs w:val="24"/>
          <w:lang w:eastAsia="en-GB"/>
        </w:rPr>
        <w:t>, have reviewed the performance of the charity during the year and</w:t>
      </w:r>
      <w:r w:rsidR="003722BC">
        <w:rPr>
          <w:rFonts w:ascii="Arial" w:eastAsia="Times New Roman" w:hAnsi="Arial" w:cs="Arial"/>
          <w:szCs w:val="24"/>
          <w:lang w:eastAsia="en-GB"/>
        </w:rPr>
        <w:t xml:space="preserve"> the position at 31st March 2019</w:t>
      </w:r>
      <w:r w:rsidRPr="00E505D8">
        <w:rPr>
          <w:rFonts w:ascii="Arial" w:eastAsia="Times New Roman" w:hAnsi="Arial" w:cs="Arial"/>
          <w:szCs w:val="24"/>
          <w:lang w:eastAsia="en-GB"/>
        </w:rPr>
        <w:t xml:space="preserve"> and consider that the charity is in a good position to continue its activities during the coming year, and that the charity's assets are adequate to fulfil its obligations.</w:t>
      </w:r>
    </w:p>
    <w:p w14:paraId="26E6DBB1" w14:textId="77777777" w:rsidR="00E505D8" w:rsidRPr="00E505D8" w:rsidRDefault="00E505D8" w:rsidP="00493EC6">
      <w:pPr>
        <w:spacing w:after="0" w:line="240" w:lineRule="auto"/>
        <w:ind w:right="968"/>
        <w:rPr>
          <w:rFonts w:ascii="Arial" w:eastAsia="Times New Roman" w:hAnsi="Arial" w:cs="Arial"/>
          <w:b/>
          <w:bCs/>
          <w:i/>
          <w:iCs/>
          <w:sz w:val="22"/>
          <w:lang w:eastAsia="en-GB"/>
        </w:rPr>
      </w:pPr>
    </w:p>
    <w:p w14:paraId="0186DEF6" w14:textId="77777777" w:rsidR="00E505D8" w:rsidRPr="00E505D8" w:rsidRDefault="00260201" w:rsidP="00493EC6">
      <w:pPr>
        <w:spacing w:after="0" w:line="240" w:lineRule="auto"/>
        <w:ind w:right="968"/>
        <w:rPr>
          <w:rFonts w:ascii="Arial" w:eastAsia="Times New Roman" w:hAnsi="Arial" w:cs="Arial"/>
          <w:b/>
          <w:bCs/>
          <w:i/>
          <w:iCs/>
          <w:sz w:val="22"/>
          <w:lang w:eastAsia="en-GB"/>
        </w:rPr>
      </w:pPr>
      <w:r>
        <w:rPr>
          <w:rFonts w:ascii="Arial" w:eastAsia="Times New Roman" w:hAnsi="Arial" w:cs="Arial"/>
          <w:b/>
          <w:bCs/>
          <w:i/>
          <w:iCs/>
          <w:sz w:val="22"/>
          <w:lang w:eastAsia="en-GB"/>
        </w:rPr>
        <w:t xml:space="preserve">Financial Performance </w:t>
      </w:r>
      <w:r w:rsidR="00E505D8" w:rsidRPr="00E505D8">
        <w:rPr>
          <w:rFonts w:ascii="Arial" w:eastAsia="Times New Roman" w:hAnsi="Arial" w:cs="Arial"/>
          <w:b/>
          <w:bCs/>
          <w:i/>
          <w:iCs/>
          <w:sz w:val="22"/>
          <w:lang w:eastAsia="en-GB"/>
        </w:rPr>
        <w:t xml:space="preserve">and </w:t>
      </w:r>
      <w:r>
        <w:rPr>
          <w:rFonts w:ascii="Arial" w:eastAsia="Times New Roman" w:hAnsi="Arial" w:cs="Arial"/>
          <w:b/>
          <w:bCs/>
          <w:i/>
          <w:iCs/>
          <w:sz w:val="22"/>
          <w:lang w:eastAsia="en-GB"/>
        </w:rPr>
        <w:t>End of Year Position</w:t>
      </w:r>
    </w:p>
    <w:p w14:paraId="2E2425B0" w14:textId="3B8028A2" w:rsidR="00E505D8" w:rsidRPr="00CD302D" w:rsidRDefault="000B5790" w:rsidP="00493EC6">
      <w:pPr>
        <w:spacing w:after="0" w:line="240" w:lineRule="auto"/>
        <w:ind w:right="968"/>
        <w:rPr>
          <w:rFonts w:ascii="Arial" w:eastAsia="Times New Roman" w:hAnsi="Arial" w:cs="Arial"/>
          <w:szCs w:val="24"/>
          <w:lang w:eastAsia="en-GB"/>
        </w:rPr>
      </w:pPr>
      <w:r w:rsidRPr="00CD302D">
        <w:rPr>
          <w:rFonts w:ascii="Arial" w:eastAsia="Times New Roman" w:hAnsi="Arial" w:cs="Arial"/>
          <w:szCs w:val="24"/>
          <w:lang w:eastAsia="en-GB"/>
        </w:rPr>
        <w:t>T</w:t>
      </w:r>
      <w:r w:rsidR="00E505D8" w:rsidRPr="00CD302D">
        <w:rPr>
          <w:rFonts w:ascii="Arial" w:eastAsia="Times New Roman" w:hAnsi="Arial" w:cs="Arial"/>
          <w:szCs w:val="24"/>
          <w:lang w:eastAsia="en-GB"/>
        </w:rPr>
        <w:t xml:space="preserve">he Trustees consider the financial performance </w:t>
      </w:r>
      <w:r w:rsidR="00AC2B07" w:rsidRPr="00CD302D">
        <w:rPr>
          <w:rFonts w:ascii="Arial" w:eastAsia="Times New Roman" w:hAnsi="Arial" w:cs="Arial"/>
          <w:szCs w:val="24"/>
          <w:lang w:eastAsia="en-GB"/>
        </w:rPr>
        <w:t xml:space="preserve">of </w:t>
      </w:r>
      <w:r w:rsidR="00E505D8" w:rsidRPr="00CD302D">
        <w:rPr>
          <w:rFonts w:ascii="Arial" w:eastAsia="Times New Roman" w:hAnsi="Arial" w:cs="Arial"/>
          <w:szCs w:val="24"/>
          <w:lang w:eastAsia="en-GB"/>
        </w:rPr>
        <w:t>the charity during the year to have been very satisfactory.</w:t>
      </w:r>
    </w:p>
    <w:p w14:paraId="3BC68BC2" w14:textId="77777777" w:rsidR="00E505D8" w:rsidRPr="00CD302D" w:rsidRDefault="00E505D8" w:rsidP="00493EC6">
      <w:pPr>
        <w:spacing w:after="0" w:line="240" w:lineRule="auto"/>
        <w:ind w:right="968"/>
        <w:rPr>
          <w:rFonts w:ascii="Arial" w:eastAsia="Times New Roman" w:hAnsi="Arial" w:cs="Arial"/>
          <w:szCs w:val="24"/>
          <w:lang w:eastAsia="en-GB"/>
        </w:rPr>
      </w:pPr>
    </w:p>
    <w:p w14:paraId="164C63D3" w14:textId="3894ADD0" w:rsidR="00A36414" w:rsidRPr="00CD302D" w:rsidRDefault="006A1A91" w:rsidP="00567C5E">
      <w:pPr>
        <w:spacing w:after="0" w:line="240" w:lineRule="auto"/>
        <w:ind w:right="968"/>
        <w:rPr>
          <w:rFonts w:ascii="Arial" w:eastAsia="Times New Roman" w:hAnsi="Arial" w:cs="Arial"/>
          <w:szCs w:val="24"/>
          <w:lang w:eastAsia="en-GB"/>
        </w:rPr>
      </w:pPr>
      <w:r w:rsidRPr="00CD302D">
        <w:rPr>
          <w:rFonts w:ascii="Arial" w:eastAsia="Times New Roman" w:hAnsi="Arial" w:cs="Arial"/>
          <w:szCs w:val="24"/>
          <w:lang w:eastAsia="en-GB"/>
        </w:rPr>
        <w:t xml:space="preserve">The </w:t>
      </w:r>
      <w:r w:rsidR="000B5790" w:rsidRPr="00CD302D">
        <w:rPr>
          <w:rFonts w:ascii="Arial" w:eastAsia="Times New Roman" w:hAnsi="Arial" w:cs="Arial"/>
          <w:szCs w:val="24"/>
          <w:lang w:eastAsia="en-GB"/>
        </w:rPr>
        <w:t>Friends were</w:t>
      </w:r>
      <w:r w:rsidRPr="00CD302D">
        <w:rPr>
          <w:rFonts w:ascii="Arial" w:eastAsia="Times New Roman" w:hAnsi="Arial" w:cs="Arial"/>
          <w:szCs w:val="24"/>
          <w:lang w:eastAsia="en-GB"/>
        </w:rPr>
        <w:t xml:space="preserve"> able to make grants totalling </w:t>
      </w:r>
      <w:r w:rsidRPr="00CD302D">
        <w:rPr>
          <w:rFonts w:ascii="Arial" w:eastAsia="Times New Roman" w:hAnsi="Arial" w:cs="Arial"/>
          <w:b/>
          <w:szCs w:val="24"/>
          <w:lang w:eastAsia="en-GB"/>
        </w:rPr>
        <w:t>£</w:t>
      </w:r>
      <w:r w:rsidR="000B5790" w:rsidRPr="00CD302D">
        <w:rPr>
          <w:rFonts w:ascii="Arial" w:eastAsia="Times New Roman" w:hAnsi="Arial" w:cs="Arial"/>
          <w:b/>
          <w:szCs w:val="24"/>
          <w:lang w:eastAsia="en-GB"/>
        </w:rPr>
        <w:t>283,912</w:t>
      </w:r>
      <w:r w:rsidR="00F93506" w:rsidRPr="00CD302D">
        <w:rPr>
          <w:rFonts w:ascii="Arial" w:eastAsia="Times New Roman" w:hAnsi="Arial" w:cs="Arial"/>
          <w:b/>
          <w:szCs w:val="24"/>
          <w:lang w:eastAsia="en-GB"/>
        </w:rPr>
        <w:t xml:space="preserve"> </w:t>
      </w:r>
      <w:r w:rsidRPr="00CD302D">
        <w:rPr>
          <w:rFonts w:ascii="Arial" w:eastAsia="Times New Roman" w:hAnsi="Arial" w:cs="Arial"/>
          <w:szCs w:val="24"/>
          <w:lang w:eastAsia="en-GB"/>
        </w:rPr>
        <w:t xml:space="preserve">to The Connection during the year, which was a </w:t>
      </w:r>
      <w:r w:rsidR="000B5790" w:rsidRPr="00CD302D">
        <w:rPr>
          <w:rFonts w:ascii="Arial" w:eastAsia="Times New Roman" w:hAnsi="Arial" w:cs="Arial"/>
          <w:szCs w:val="24"/>
          <w:lang w:eastAsia="en-GB"/>
        </w:rPr>
        <w:t xml:space="preserve">2½% </w:t>
      </w:r>
      <w:r w:rsidRPr="00CD302D">
        <w:rPr>
          <w:rFonts w:ascii="Arial" w:eastAsia="Times New Roman" w:hAnsi="Arial" w:cs="Arial"/>
          <w:szCs w:val="24"/>
          <w:lang w:eastAsia="en-GB"/>
        </w:rPr>
        <w:t xml:space="preserve">increase on the previous year. This was </w:t>
      </w:r>
      <w:r w:rsidR="00AC2B07" w:rsidRPr="00CD302D">
        <w:rPr>
          <w:rFonts w:ascii="Arial" w:eastAsia="Times New Roman" w:hAnsi="Arial" w:cs="Arial"/>
          <w:szCs w:val="24"/>
          <w:lang w:eastAsia="en-GB"/>
        </w:rPr>
        <w:t>higher t</w:t>
      </w:r>
      <w:r w:rsidR="0045746C">
        <w:rPr>
          <w:rFonts w:ascii="Arial" w:eastAsia="Times New Roman" w:hAnsi="Arial" w:cs="Arial"/>
          <w:szCs w:val="24"/>
          <w:lang w:eastAsia="en-GB"/>
        </w:rPr>
        <w:t>han our total income of £238,528</w:t>
      </w:r>
      <w:r w:rsidR="00AC2B07" w:rsidRPr="00CD302D">
        <w:rPr>
          <w:rFonts w:ascii="Arial" w:eastAsia="Times New Roman" w:hAnsi="Arial" w:cs="Arial"/>
          <w:szCs w:val="24"/>
          <w:lang w:eastAsia="en-GB"/>
        </w:rPr>
        <w:t xml:space="preserve">, with the extra made possible primarily by a large receipt </w:t>
      </w:r>
      <w:r w:rsidR="00BE040B" w:rsidRPr="00CD302D">
        <w:rPr>
          <w:rFonts w:ascii="Arial" w:eastAsia="Times New Roman" w:hAnsi="Arial" w:cs="Arial"/>
          <w:szCs w:val="24"/>
          <w:lang w:eastAsia="en-GB"/>
        </w:rPr>
        <w:t xml:space="preserve">from HMRC </w:t>
      </w:r>
      <w:r w:rsidR="00AC2B07" w:rsidRPr="00CD302D">
        <w:rPr>
          <w:rFonts w:ascii="Arial" w:eastAsia="Times New Roman" w:hAnsi="Arial" w:cs="Arial"/>
          <w:szCs w:val="24"/>
          <w:lang w:eastAsia="en-GB"/>
        </w:rPr>
        <w:t xml:space="preserve">of Gift Aid accrued in previous years.  But the underlying position has also strengthened, with donations up by around £55,000 compared with 2017-18, and income excluding legacies up by over £62,000.  </w:t>
      </w:r>
      <w:r w:rsidR="00567C5E" w:rsidRPr="00CD302D">
        <w:rPr>
          <w:rFonts w:ascii="Arial" w:eastAsia="Times New Roman" w:hAnsi="Arial" w:cs="Arial"/>
          <w:szCs w:val="24"/>
          <w:lang w:eastAsia="en-GB"/>
        </w:rPr>
        <w:t xml:space="preserve">Major contributions were made by </w:t>
      </w:r>
      <w:r w:rsidR="000F55B9" w:rsidRPr="00CD302D">
        <w:rPr>
          <w:rFonts w:ascii="Arial" w:eastAsia="Times New Roman" w:hAnsi="Arial" w:cs="Arial"/>
          <w:szCs w:val="24"/>
          <w:lang w:eastAsia="en-GB"/>
        </w:rPr>
        <w:t xml:space="preserve">the </w:t>
      </w:r>
      <w:r w:rsidR="00567C5E" w:rsidRPr="00CD302D">
        <w:rPr>
          <w:rFonts w:ascii="Arial" w:eastAsia="Times New Roman" w:hAnsi="Arial" w:cs="Arial"/>
          <w:szCs w:val="24"/>
          <w:lang w:eastAsia="en-GB"/>
        </w:rPr>
        <w:t>charity’s first Spring Appeal, which raised over £27,000, and the Queen Eleanor Cycle Ride which raised around £28,000 in its 10</w:t>
      </w:r>
      <w:r w:rsidR="00567C5E" w:rsidRPr="00CD302D">
        <w:rPr>
          <w:rFonts w:ascii="Arial" w:eastAsia="Times New Roman" w:hAnsi="Arial" w:cs="Arial"/>
          <w:szCs w:val="24"/>
          <w:vertAlign w:val="superscript"/>
          <w:lang w:eastAsia="en-GB"/>
        </w:rPr>
        <w:t>th</w:t>
      </w:r>
      <w:r w:rsidR="00567C5E" w:rsidRPr="00CD302D">
        <w:rPr>
          <w:rFonts w:ascii="Arial" w:eastAsia="Times New Roman" w:hAnsi="Arial" w:cs="Arial"/>
          <w:szCs w:val="24"/>
          <w:lang w:eastAsia="en-GB"/>
        </w:rPr>
        <w:t xml:space="preserve"> anniversary year, much more than in previous years.  </w:t>
      </w:r>
      <w:r w:rsidR="00442FB9" w:rsidRPr="00CD302D">
        <w:rPr>
          <w:rFonts w:ascii="Arial" w:eastAsia="Times New Roman" w:hAnsi="Arial" w:cs="Arial"/>
          <w:szCs w:val="24"/>
          <w:lang w:eastAsia="en-GB"/>
        </w:rPr>
        <w:t>Income from subsc</w:t>
      </w:r>
      <w:r w:rsidR="00CD302D">
        <w:rPr>
          <w:rFonts w:ascii="Arial" w:eastAsia="Times New Roman" w:hAnsi="Arial" w:cs="Arial"/>
          <w:szCs w:val="24"/>
          <w:lang w:eastAsia="en-GB"/>
        </w:rPr>
        <w:t>ri</w:t>
      </w:r>
      <w:r w:rsidR="00442FB9" w:rsidRPr="00CD302D">
        <w:rPr>
          <w:rFonts w:ascii="Arial" w:eastAsia="Times New Roman" w:hAnsi="Arial" w:cs="Arial"/>
          <w:szCs w:val="24"/>
          <w:lang w:eastAsia="en-GB"/>
        </w:rPr>
        <w:t>ptions was also up, by around £2</w:t>
      </w:r>
      <w:r w:rsidR="00CD302D">
        <w:rPr>
          <w:rFonts w:ascii="Arial" w:eastAsia="Times New Roman" w:hAnsi="Arial" w:cs="Arial"/>
          <w:szCs w:val="24"/>
          <w:lang w:eastAsia="en-GB"/>
        </w:rPr>
        <w:t>,</w:t>
      </w:r>
      <w:r w:rsidR="00442FB9" w:rsidRPr="00CD302D">
        <w:rPr>
          <w:rFonts w:ascii="Arial" w:eastAsia="Times New Roman" w:hAnsi="Arial" w:cs="Arial"/>
          <w:szCs w:val="24"/>
          <w:lang w:eastAsia="en-GB"/>
        </w:rPr>
        <w:t>000, following an increase in the main subscription rate from £10 to £15.</w:t>
      </w:r>
    </w:p>
    <w:p w14:paraId="017C0E42" w14:textId="77777777" w:rsidR="00567C5E" w:rsidRPr="00CD302D" w:rsidRDefault="00567C5E" w:rsidP="00567C5E">
      <w:pPr>
        <w:spacing w:after="0" w:line="240" w:lineRule="auto"/>
        <w:ind w:right="968"/>
        <w:rPr>
          <w:rFonts w:ascii="Arial" w:eastAsia="Times New Roman" w:hAnsi="Arial" w:cs="Arial"/>
          <w:szCs w:val="24"/>
          <w:lang w:eastAsia="en-GB"/>
        </w:rPr>
      </w:pPr>
    </w:p>
    <w:p w14:paraId="0F3BB1E0" w14:textId="0EF40EF7" w:rsidR="00567C5E" w:rsidRPr="00CD302D" w:rsidRDefault="00567C5E" w:rsidP="00567C5E">
      <w:pPr>
        <w:spacing w:after="0" w:line="240" w:lineRule="auto"/>
        <w:ind w:right="968"/>
        <w:rPr>
          <w:rFonts w:ascii="Arial" w:eastAsia="Times New Roman" w:hAnsi="Arial" w:cs="Arial"/>
          <w:szCs w:val="24"/>
          <w:lang w:eastAsia="en-GB"/>
        </w:rPr>
      </w:pPr>
      <w:r w:rsidRPr="00CD302D">
        <w:rPr>
          <w:rFonts w:ascii="Arial" w:eastAsia="Times New Roman" w:hAnsi="Arial" w:cs="Arial"/>
          <w:szCs w:val="24"/>
          <w:lang w:eastAsia="en-GB"/>
        </w:rPr>
        <w:t xml:space="preserve">Income from legacies remained relatively muted, at around £28,000, much </w:t>
      </w:r>
      <w:r w:rsidR="00442FB9" w:rsidRPr="00CD302D">
        <w:rPr>
          <w:rFonts w:ascii="Arial" w:eastAsia="Times New Roman" w:hAnsi="Arial" w:cs="Arial"/>
          <w:szCs w:val="24"/>
          <w:lang w:eastAsia="en-GB"/>
        </w:rPr>
        <w:t xml:space="preserve">the same </w:t>
      </w:r>
      <w:r w:rsidRPr="00CD302D">
        <w:rPr>
          <w:rFonts w:ascii="Arial" w:eastAsia="Times New Roman" w:hAnsi="Arial" w:cs="Arial"/>
          <w:szCs w:val="24"/>
          <w:lang w:eastAsia="en-GB"/>
        </w:rPr>
        <w:t xml:space="preserve">as in 2017-18 but a good deal less the average </w:t>
      </w:r>
      <w:r w:rsidR="00442FB9" w:rsidRPr="00CD302D">
        <w:rPr>
          <w:rFonts w:ascii="Arial" w:eastAsia="Times New Roman" w:hAnsi="Arial" w:cs="Arial"/>
          <w:szCs w:val="24"/>
          <w:lang w:eastAsia="en-GB"/>
        </w:rPr>
        <w:t>of</w:t>
      </w:r>
      <w:r w:rsidRPr="00CD302D">
        <w:rPr>
          <w:rFonts w:ascii="Arial" w:eastAsia="Times New Roman" w:hAnsi="Arial" w:cs="Arial"/>
          <w:szCs w:val="24"/>
          <w:lang w:eastAsia="en-GB"/>
        </w:rPr>
        <w:t xml:space="preserve"> earlier years.  Legacies fluctuate a good deal from year to year, and are unpredictable.  When a legacy is imminent and the amount involved is fairly clear </w:t>
      </w:r>
      <w:r w:rsidR="003104A9" w:rsidRPr="00CD302D">
        <w:rPr>
          <w:rFonts w:ascii="Arial" w:eastAsia="Times New Roman" w:hAnsi="Arial" w:cs="Arial"/>
          <w:szCs w:val="24"/>
          <w:lang w:eastAsia="en-GB"/>
        </w:rPr>
        <w:t>the charity</w:t>
      </w:r>
      <w:r w:rsidRPr="00CD302D">
        <w:rPr>
          <w:rFonts w:ascii="Arial" w:eastAsia="Times New Roman" w:hAnsi="Arial" w:cs="Arial"/>
          <w:szCs w:val="24"/>
          <w:lang w:eastAsia="en-GB"/>
        </w:rPr>
        <w:t xml:space="preserve"> can account for it.  </w:t>
      </w:r>
      <w:r w:rsidR="003104A9" w:rsidRPr="00CD302D">
        <w:rPr>
          <w:rFonts w:ascii="Arial" w:eastAsia="Times New Roman" w:hAnsi="Arial" w:cs="Arial"/>
          <w:szCs w:val="24"/>
          <w:lang w:eastAsia="en-GB"/>
        </w:rPr>
        <w:t>There are various legacies currently in the pipeline which cannot be account</w:t>
      </w:r>
      <w:r w:rsidR="0044248B" w:rsidRPr="00CD302D">
        <w:rPr>
          <w:rFonts w:ascii="Arial" w:eastAsia="Times New Roman" w:hAnsi="Arial" w:cs="Arial"/>
          <w:szCs w:val="24"/>
          <w:lang w:eastAsia="en-GB"/>
        </w:rPr>
        <w:t>ed</w:t>
      </w:r>
      <w:r w:rsidR="003104A9" w:rsidRPr="00CD302D">
        <w:rPr>
          <w:rFonts w:ascii="Arial" w:eastAsia="Times New Roman" w:hAnsi="Arial" w:cs="Arial"/>
          <w:szCs w:val="24"/>
          <w:lang w:eastAsia="en-GB"/>
        </w:rPr>
        <w:t xml:space="preserve"> for formally, but they should boost the total in the next year or two.  If the Friends are to sustain the current level of grant made to the Connection, and hopefully increase it, some recovery in the flow of legacy income is likely to be required.</w:t>
      </w:r>
    </w:p>
    <w:p w14:paraId="0B9E6395" w14:textId="77777777" w:rsidR="00A36414" w:rsidRPr="00CD302D" w:rsidRDefault="00A36414" w:rsidP="00493EC6">
      <w:pPr>
        <w:spacing w:after="0" w:line="240" w:lineRule="auto"/>
        <w:ind w:right="968"/>
        <w:rPr>
          <w:rFonts w:ascii="Arial" w:eastAsia="Times New Roman" w:hAnsi="Arial" w:cs="Arial"/>
          <w:szCs w:val="24"/>
          <w:lang w:eastAsia="en-GB"/>
        </w:rPr>
      </w:pPr>
    </w:p>
    <w:p w14:paraId="565EFB02" w14:textId="6187DF25" w:rsidR="00E505D8" w:rsidRPr="00CD302D" w:rsidRDefault="00EC0256" w:rsidP="00493EC6">
      <w:pPr>
        <w:spacing w:after="0" w:line="240" w:lineRule="auto"/>
        <w:ind w:right="968"/>
        <w:rPr>
          <w:rFonts w:ascii="Arial" w:eastAsia="Times New Roman" w:hAnsi="Arial" w:cs="Arial"/>
          <w:b/>
          <w:szCs w:val="24"/>
          <w:lang w:eastAsia="en-GB"/>
        </w:rPr>
      </w:pPr>
      <w:r w:rsidRPr="00CD302D">
        <w:rPr>
          <w:rFonts w:ascii="Arial" w:eastAsia="Times New Roman" w:hAnsi="Arial" w:cs="Arial"/>
          <w:szCs w:val="24"/>
          <w:lang w:eastAsia="en-GB"/>
        </w:rPr>
        <w:t xml:space="preserve">The high level of grant in 2018-19 relative to income was reflected in </w:t>
      </w:r>
      <w:r w:rsidR="0045746C">
        <w:rPr>
          <w:rFonts w:ascii="Arial" w:eastAsia="Times New Roman" w:hAnsi="Arial" w:cs="Arial"/>
          <w:szCs w:val="24"/>
          <w:lang w:eastAsia="en-GB"/>
        </w:rPr>
        <w:t>an accounting deficit of £67,360</w:t>
      </w:r>
      <w:r w:rsidRPr="00CD302D">
        <w:rPr>
          <w:rFonts w:ascii="Arial" w:eastAsia="Times New Roman" w:hAnsi="Arial" w:cs="Arial"/>
          <w:szCs w:val="24"/>
          <w:lang w:eastAsia="en-GB"/>
        </w:rPr>
        <w:t>, as indicated in the S</w:t>
      </w:r>
      <w:r w:rsidR="00851F24" w:rsidRPr="00CD302D">
        <w:rPr>
          <w:rFonts w:ascii="Arial" w:eastAsia="Times New Roman" w:hAnsi="Arial" w:cs="Arial"/>
          <w:szCs w:val="24"/>
          <w:lang w:eastAsia="en-GB"/>
        </w:rPr>
        <w:t xml:space="preserve">tatement of Financial Activities.  This is smaller than the deficit recorded in 2017-18, when the total grant made possible was enhanced by receipt of a large legacy accounted for in the previous year.  As a result of these two deficit years the net assets of the charity </w:t>
      </w:r>
      <w:r w:rsidR="005E1213" w:rsidRPr="00CD302D">
        <w:rPr>
          <w:rFonts w:ascii="Arial" w:eastAsia="Times New Roman" w:hAnsi="Arial" w:cs="Arial"/>
          <w:szCs w:val="24"/>
          <w:lang w:eastAsia="en-GB"/>
        </w:rPr>
        <w:t>have fallen</w:t>
      </w:r>
      <w:r w:rsidR="0045746C">
        <w:rPr>
          <w:rFonts w:ascii="Arial" w:eastAsia="Times New Roman" w:hAnsi="Arial" w:cs="Arial"/>
          <w:szCs w:val="24"/>
          <w:lang w:eastAsia="en-GB"/>
        </w:rPr>
        <w:t xml:space="preserve"> to £82,049</w:t>
      </w:r>
      <w:r w:rsidR="00851F24" w:rsidRPr="00CD302D">
        <w:rPr>
          <w:rFonts w:ascii="Arial" w:eastAsia="Times New Roman" w:hAnsi="Arial" w:cs="Arial"/>
          <w:szCs w:val="24"/>
          <w:lang w:eastAsia="en-GB"/>
        </w:rPr>
        <w:t xml:space="preserve"> at the end of the year</w:t>
      </w:r>
      <w:r w:rsidR="00442FB9" w:rsidRPr="00CD302D">
        <w:rPr>
          <w:rFonts w:ascii="Arial" w:eastAsia="Times New Roman" w:hAnsi="Arial" w:cs="Arial"/>
          <w:szCs w:val="24"/>
          <w:lang w:eastAsia="en-GB"/>
        </w:rPr>
        <w:t>, as shown in the Balance Sheet</w:t>
      </w:r>
      <w:r w:rsidR="00851F24" w:rsidRPr="00CD302D">
        <w:rPr>
          <w:rFonts w:ascii="Arial" w:eastAsia="Times New Roman" w:hAnsi="Arial" w:cs="Arial"/>
          <w:szCs w:val="24"/>
          <w:lang w:eastAsia="en-GB"/>
        </w:rPr>
        <w:t>.  These assets comprised cash reserves</w:t>
      </w:r>
      <w:r w:rsidR="00442FB9" w:rsidRPr="00CD302D">
        <w:rPr>
          <w:rFonts w:ascii="Arial" w:eastAsia="Times New Roman" w:hAnsi="Arial" w:cs="Arial"/>
          <w:szCs w:val="24"/>
          <w:lang w:eastAsia="en-GB"/>
        </w:rPr>
        <w:t xml:space="preserve"> (see below), legacy receipts due totalling £34,000</w:t>
      </w:r>
      <w:r w:rsidR="005E1213" w:rsidRPr="00CD302D">
        <w:rPr>
          <w:rFonts w:ascii="Arial" w:eastAsia="Times New Roman" w:hAnsi="Arial" w:cs="Arial"/>
          <w:szCs w:val="24"/>
          <w:lang w:eastAsia="en-GB"/>
        </w:rPr>
        <w:t>,</w:t>
      </w:r>
      <w:r w:rsidR="00442FB9" w:rsidRPr="00CD302D">
        <w:rPr>
          <w:rFonts w:ascii="Arial" w:eastAsia="Times New Roman" w:hAnsi="Arial" w:cs="Arial"/>
          <w:szCs w:val="24"/>
          <w:lang w:eastAsia="en-GB"/>
        </w:rPr>
        <w:t xml:space="preserve"> and Gift Aid of nearly £32,000 accrued during the year, offset by payments due to made in the months immediately after the end of the financial year.</w:t>
      </w:r>
    </w:p>
    <w:p w14:paraId="14D05831" w14:textId="77777777" w:rsidR="009529BF" w:rsidRPr="003722BC" w:rsidRDefault="009529BF" w:rsidP="00493EC6">
      <w:pPr>
        <w:spacing w:after="0" w:line="240" w:lineRule="auto"/>
        <w:ind w:right="968"/>
        <w:rPr>
          <w:rFonts w:ascii="Arial" w:eastAsia="Times New Roman" w:hAnsi="Arial" w:cs="Arial"/>
          <w:b/>
          <w:szCs w:val="24"/>
          <w:highlight w:val="yellow"/>
          <w:lang w:eastAsia="en-GB"/>
        </w:rPr>
      </w:pPr>
    </w:p>
    <w:p w14:paraId="33310D0B" w14:textId="77777777" w:rsidR="00CC378C" w:rsidRDefault="00CC378C" w:rsidP="00493EC6">
      <w:pPr>
        <w:spacing w:after="0" w:line="240" w:lineRule="auto"/>
        <w:ind w:right="968"/>
        <w:rPr>
          <w:rFonts w:ascii="Arial" w:eastAsia="Times New Roman" w:hAnsi="Arial" w:cs="Arial"/>
          <w:b/>
          <w:bCs/>
          <w:i/>
          <w:iCs/>
          <w:szCs w:val="24"/>
          <w:highlight w:val="yellow"/>
          <w:lang w:eastAsia="en-GB"/>
        </w:rPr>
      </w:pPr>
    </w:p>
    <w:p w14:paraId="470A2687" w14:textId="77777777" w:rsidR="00E505D8" w:rsidRPr="00CC378C" w:rsidRDefault="00E505D8" w:rsidP="00493EC6">
      <w:pPr>
        <w:spacing w:after="0" w:line="240" w:lineRule="auto"/>
        <w:ind w:right="968"/>
        <w:rPr>
          <w:rFonts w:ascii="Arial" w:eastAsia="Times New Roman" w:hAnsi="Arial" w:cs="Arial"/>
          <w:b/>
          <w:bCs/>
          <w:i/>
          <w:iCs/>
          <w:szCs w:val="24"/>
          <w:lang w:eastAsia="en-GB"/>
        </w:rPr>
      </w:pPr>
      <w:r w:rsidRPr="00CC378C">
        <w:rPr>
          <w:rFonts w:ascii="Arial" w:eastAsia="Times New Roman" w:hAnsi="Arial" w:cs="Arial"/>
          <w:b/>
          <w:bCs/>
          <w:i/>
          <w:iCs/>
          <w:szCs w:val="24"/>
          <w:lang w:eastAsia="en-GB"/>
        </w:rPr>
        <w:lastRenderedPageBreak/>
        <w:t>Policies on reserves</w:t>
      </w:r>
    </w:p>
    <w:p w14:paraId="6B74F2FD" w14:textId="740096B1" w:rsidR="00F054C3" w:rsidRPr="00F710D2" w:rsidRDefault="005E1213" w:rsidP="00493EC6">
      <w:pPr>
        <w:spacing w:after="0" w:line="240" w:lineRule="auto"/>
        <w:ind w:right="968"/>
        <w:rPr>
          <w:rFonts w:ascii="Arial" w:eastAsia="Times New Roman" w:hAnsi="Arial" w:cs="Arial"/>
          <w:bCs/>
          <w:iCs/>
          <w:szCs w:val="24"/>
          <w:lang w:eastAsia="en-GB"/>
        </w:rPr>
      </w:pPr>
      <w:r w:rsidRPr="00F710D2">
        <w:rPr>
          <w:rFonts w:ascii="Arial" w:eastAsia="Times New Roman" w:hAnsi="Arial" w:cs="Arial"/>
          <w:bCs/>
          <w:iCs/>
          <w:szCs w:val="24"/>
          <w:lang w:eastAsia="en-GB"/>
        </w:rPr>
        <w:t>The p</w:t>
      </w:r>
      <w:r w:rsidR="00F054C3" w:rsidRPr="00F710D2">
        <w:rPr>
          <w:rFonts w:ascii="Arial" w:eastAsia="Times New Roman" w:hAnsi="Arial" w:cs="Arial"/>
          <w:bCs/>
          <w:iCs/>
          <w:szCs w:val="24"/>
          <w:lang w:eastAsia="en-GB"/>
        </w:rPr>
        <w:t>olicy</w:t>
      </w:r>
      <w:r w:rsidRPr="00F710D2">
        <w:rPr>
          <w:rFonts w:ascii="Arial" w:eastAsia="Times New Roman" w:hAnsi="Arial" w:cs="Arial"/>
          <w:bCs/>
          <w:iCs/>
          <w:szCs w:val="24"/>
          <w:lang w:eastAsia="en-GB"/>
        </w:rPr>
        <w:t xml:space="preserve"> of the charity is </w:t>
      </w:r>
      <w:r w:rsidR="00F054C3" w:rsidRPr="00F710D2">
        <w:rPr>
          <w:rFonts w:ascii="Arial" w:eastAsia="Times New Roman" w:hAnsi="Arial" w:cs="Arial"/>
          <w:bCs/>
          <w:iCs/>
          <w:szCs w:val="24"/>
          <w:lang w:eastAsia="en-GB"/>
        </w:rPr>
        <w:t xml:space="preserve">to carry a cash reserve </w:t>
      </w:r>
      <w:r w:rsidRPr="00F710D2">
        <w:rPr>
          <w:rFonts w:ascii="Arial" w:eastAsia="Times New Roman" w:hAnsi="Arial" w:cs="Arial"/>
          <w:bCs/>
          <w:iCs/>
          <w:szCs w:val="24"/>
          <w:lang w:eastAsia="en-GB"/>
        </w:rPr>
        <w:t xml:space="preserve">sufficient </w:t>
      </w:r>
      <w:r w:rsidR="00F054C3" w:rsidRPr="00F710D2">
        <w:rPr>
          <w:rFonts w:ascii="Arial" w:eastAsia="Times New Roman" w:hAnsi="Arial" w:cs="Arial"/>
          <w:bCs/>
          <w:iCs/>
          <w:szCs w:val="24"/>
          <w:lang w:eastAsia="en-GB"/>
        </w:rPr>
        <w:t xml:space="preserve">to cover 8 months of support costs, </w:t>
      </w:r>
      <w:r w:rsidR="00F07DB0" w:rsidRPr="00F710D2">
        <w:rPr>
          <w:rFonts w:ascii="Arial" w:eastAsia="Times New Roman" w:hAnsi="Arial" w:cs="Arial"/>
          <w:bCs/>
          <w:iCs/>
          <w:szCs w:val="24"/>
          <w:lang w:eastAsia="en-GB"/>
        </w:rPr>
        <w:t xml:space="preserve">taking into account </w:t>
      </w:r>
      <w:r w:rsidR="00F054C3" w:rsidRPr="00F710D2">
        <w:rPr>
          <w:rFonts w:ascii="Arial" w:eastAsia="Times New Roman" w:hAnsi="Arial" w:cs="Arial"/>
          <w:bCs/>
          <w:iCs/>
          <w:szCs w:val="24"/>
          <w:lang w:eastAsia="en-GB"/>
        </w:rPr>
        <w:t xml:space="preserve">the fact that </w:t>
      </w:r>
      <w:r w:rsidRPr="00F710D2">
        <w:rPr>
          <w:rFonts w:ascii="Arial" w:eastAsia="Times New Roman" w:hAnsi="Arial" w:cs="Arial"/>
          <w:bCs/>
          <w:iCs/>
          <w:szCs w:val="24"/>
          <w:lang w:eastAsia="en-GB"/>
        </w:rPr>
        <w:t xml:space="preserve">in earlier years </w:t>
      </w:r>
      <w:r w:rsidR="00F054C3" w:rsidRPr="00F710D2">
        <w:rPr>
          <w:rFonts w:ascii="Arial" w:eastAsia="Times New Roman" w:hAnsi="Arial" w:cs="Arial"/>
          <w:bCs/>
          <w:iCs/>
          <w:szCs w:val="24"/>
          <w:lang w:eastAsia="en-GB"/>
        </w:rPr>
        <w:t xml:space="preserve">income from donations has </w:t>
      </w:r>
      <w:r w:rsidR="009520D8" w:rsidRPr="00F710D2">
        <w:rPr>
          <w:rFonts w:ascii="Arial" w:eastAsia="Times New Roman" w:hAnsi="Arial" w:cs="Arial"/>
          <w:bCs/>
          <w:iCs/>
          <w:szCs w:val="24"/>
          <w:lang w:eastAsia="en-GB"/>
        </w:rPr>
        <w:t>been relatively low over an 8-month period from the beginning of the</w:t>
      </w:r>
      <w:r w:rsidR="00F054C3" w:rsidRPr="00F710D2">
        <w:rPr>
          <w:rFonts w:ascii="Arial" w:eastAsia="Times New Roman" w:hAnsi="Arial" w:cs="Arial"/>
          <w:bCs/>
          <w:iCs/>
          <w:szCs w:val="24"/>
          <w:lang w:eastAsia="en-GB"/>
        </w:rPr>
        <w:t xml:space="preserve"> year. </w:t>
      </w:r>
      <w:r w:rsidR="00F40C00" w:rsidRPr="00F710D2">
        <w:rPr>
          <w:rFonts w:ascii="Arial" w:eastAsia="Times New Roman" w:hAnsi="Arial" w:cs="Arial"/>
          <w:bCs/>
          <w:iCs/>
          <w:szCs w:val="24"/>
          <w:lang w:eastAsia="en-GB"/>
        </w:rPr>
        <w:t>T</w:t>
      </w:r>
      <w:r w:rsidR="009520D8" w:rsidRPr="00F710D2">
        <w:rPr>
          <w:rFonts w:ascii="Arial" w:eastAsia="Times New Roman" w:hAnsi="Arial" w:cs="Arial"/>
          <w:bCs/>
          <w:iCs/>
          <w:szCs w:val="24"/>
          <w:lang w:eastAsia="en-GB"/>
        </w:rPr>
        <w:t xml:space="preserve">hat </w:t>
      </w:r>
      <w:r w:rsidRPr="00F710D2">
        <w:rPr>
          <w:rFonts w:ascii="Arial" w:eastAsia="Times New Roman" w:hAnsi="Arial" w:cs="Arial"/>
          <w:bCs/>
          <w:iCs/>
          <w:szCs w:val="24"/>
          <w:lang w:eastAsia="en-GB"/>
        </w:rPr>
        <w:t xml:space="preserve">has been interpreted as </w:t>
      </w:r>
      <w:r w:rsidR="00F40C00" w:rsidRPr="00F710D2">
        <w:rPr>
          <w:rFonts w:ascii="Arial" w:eastAsia="Times New Roman" w:hAnsi="Arial" w:cs="Arial"/>
          <w:bCs/>
          <w:iCs/>
          <w:szCs w:val="24"/>
          <w:lang w:eastAsia="en-GB"/>
        </w:rPr>
        <w:t>maintaining</w:t>
      </w:r>
      <w:r w:rsidR="00F054C3" w:rsidRPr="00F710D2">
        <w:rPr>
          <w:rFonts w:ascii="Arial" w:eastAsia="Times New Roman" w:hAnsi="Arial" w:cs="Arial"/>
          <w:bCs/>
          <w:iCs/>
          <w:szCs w:val="24"/>
          <w:lang w:eastAsia="en-GB"/>
        </w:rPr>
        <w:t xml:space="preserve"> a minimum </w:t>
      </w:r>
      <w:r w:rsidR="00F07DB0" w:rsidRPr="00F710D2">
        <w:rPr>
          <w:rFonts w:ascii="Arial" w:eastAsia="Times New Roman" w:hAnsi="Arial" w:cs="Arial"/>
          <w:bCs/>
          <w:iCs/>
          <w:szCs w:val="24"/>
          <w:lang w:eastAsia="en-GB"/>
        </w:rPr>
        <w:t>cash reserve of around £20,000</w:t>
      </w:r>
      <w:r w:rsidR="00F40C00" w:rsidRPr="00F710D2">
        <w:rPr>
          <w:rFonts w:ascii="Arial" w:eastAsia="Times New Roman" w:hAnsi="Arial" w:cs="Arial"/>
          <w:bCs/>
          <w:iCs/>
          <w:szCs w:val="24"/>
          <w:lang w:eastAsia="en-GB"/>
        </w:rPr>
        <w:t xml:space="preserve">, erring </w:t>
      </w:r>
      <w:r w:rsidR="008930C3" w:rsidRPr="00F710D2">
        <w:rPr>
          <w:rFonts w:ascii="Arial" w:eastAsia="Times New Roman" w:hAnsi="Arial" w:cs="Arial"/>
          <w:bCs/>
          <w:iCs/>
          <w:szCs w:val="24"/>
          <w:lang w:eastAsia="en-GB"/>
        </w:rPr>
        <w:t xml:space="preserve">in practice </w:t>
      </w:r>
      <w:r w:rsidR="00F40C00" w:rsidRPr="00F710D2">
        <w:rPr>
          <w:rFonts w:ascii="Arial" w:eastAsia="Times New Roman" w:hAnsi="Arial" w:cs="Arial"/>
          <w:bCs/>
          <w:iCs/>
          <w:szCs w:val="24"/>
          <w:lang w:eastAsia="en-GB"/>
        </w:rPr>
        <w:t>some</w:t>
      </w:r>
      <w:r w:rsidR="00F710D2">
        <w:rPr>
          <w:rFonts w:ascii="Arial" w:eastAsia="Times New Roman" w:hAnsi="Arial" w:cs="Arial"/>
          <w:bCs/>
          <w:iCs/>
          <w:szCs w:val="24"/>
          <w:lang w:eastAsia="en-GB"/>
        </w:rPr>
        <w:t>w</w:t>
      </w:r>
      <w:r w:rsidR="00F40C00" w:rsidRPr="00F710D2">
        <w:rPr>
          <w:rFonts w:ascii="Arial" w:eastAsia="Times New Roman" w:hAnsi="Arial" w:cs="Arial"/>
          <w:bCs/>
          <w:iCs/>
          <w:szCs w:val="24"/>
          <w:lang w:eastAsia="en-GB"/>
        </w:rPr>
        <w:t>hat on the side of caution</w:t>
      </w:r>
      <w:r w:rsidR="006E6F82" w:rsidRPr="00F710D2">
        <w:rPr>
          <w:rFonts w:ascii="Arial" w:eastAsia="Times New Roman" w:hAnsi="Arial" w:cs="Arial"/>
          <w:bCs/>
          <w:iCs/>
          <w:szCs w:val="24"/>
          <w:lang w:eastAsia="en-GB"/>
        </w:rPr>
        <w:t>.</w:t>
      </w:r>
      <w:r w:rsidR="00F40C00" w:rsidRPr="00F710D2">
        <w:rPr>
          <w:rFonts w:ascii="Arial" w:eastAsia="Times New Roman" w:hAnsi="Arial" w:cs="Arial"/>
          <w:bCs/>
          <w:iCs/>
          <w:szCs w:val="24"/>
          <w:lang w:eastAsia="en-GB"/>
        </w:rPr>
        <w:t xml:space="preserve"> </w:t>
      </w:r>
      <w:r w:rsidR="00F07DB0" w:rsidRPr="00F710D2">
        <w:rPr>
          <w:rFonts w:ascii="Arial" w:eastAsia="Times New Roman" w:hAnsi="Arial" w:cs="Arial"/>
          <w:bCs/>
          <w:iCs/>
          <w:szCs w:val="24"/>
          <w:lang w:eastAsia="en-GB"/>
        </w:rPr>
        <w:t>The actual cash rese</w:t>
      </w:r>
      <w:r w:rsidR="0045746C">
        <w:rPr>
          <w:rFonts w:ascii="Arial" w:eastAsia="Times New Roman" w:hAnsi="Arial" w:cs="Arial"/>
          <w:bCs/>
          <w:iCs/>
          <w:szCs w:val="24"/>
          <w:lang w:eastAsia="en-GB"/>
        </w:rPr>
        <w:t>rve at 31 March 2019</w:t>
      </w:r>
      <w:r w:rsidR="00F07DB0" w:rsidRPr="00F710D2">
        <w:rPr>
          <w:rFonts w:ascii="Arial" w:eastAsia="Times New Roman" w:hAnsi="Arial" w:cs="Arial"/>
          <w:bCs/>
          <w:iCs/>
          <w:szCs w:val="24"/>
          <w:lang w:eastAsia="en-GB"/>
        </w:rPr>
        <w:t xml:space="preserve"> was £</w:t>
      </w:r>
      <w:r w:rsidR="006E6F82" w:rsidRPr="00F710D2">
        <w:rPr>
          <w:rFonts w:ascii="Arial" w:eastAsia="Times New Roman" w:hAnsi="Arial" w:cs="Arial"/>
          <w:bCs/>
          <w:iCs/>
          <w:szCs w:val="24"/>
          <w:lang w:eastAsia="en-GB"/>
        </w:rPr>
        <w:t>19,834</w:t>
      </w:r>
      <w:r w:rsidR="00F07DB0" w:rsidRPr="00F710D2">
        <w:rPr>
          <w:rFonts w:ascii="Arial" w:eastAsia="Times New Roman" w:hAnsi="Arial" w:cs="Arial"/>
          <w:bCs/>
          <w:iCs/>
          <w:szCs w:val="24"/>
          <w:lang w:eastAsia="en-GB"/>
        </w:rPr>
        <w:t>.</w:t>
      </w:r>
      <w:r w:rsidR="008930C3" w:rsidRPr="00F710D2">
        <w:rPr>
          <w:rFonts w:ascii="Arial" w:eastAsia="Times New Roman" w:hAnsi="Arial" w:cs="Arial"/>
          <w:bCs/>
          <w:iCs/>
          <w:szCs w:val="24"/>
          <w:lang w:eastAsia="en-GB"/>
        </w:rPr>
        <w:t xml:space="preserve">  The degree of</w:t>
      </w:r>
      <w:r w:rsidR="006E6F82" w:rsidRPr="00F710D2">
        <w:rPr>
          <w:rFonts w:ascii="Arial" w:eastAsia="Times New Roman" w:hAnsi="Arial" w:cs="Arial"/>
          <w:bCs/>
          <w:iCs/>
          <w:szCs w:val="24"/>
          <w:lang w:eastAsia="en-GB"/>
        </w:rPr>
        <w:t xml:space="preserve"> caution involved has been increased as a result of the new Spring Appeal, which has the effect of smoothing the flow of income during the year.</w:t>
      </w:r>
    </w:p>
    <w:p w14:paraId="009ACDF9" w14:textId="77777777" w:rsidR="00F054C3" w:rsidRPr="00F710D2" w:rsidRDefault="00F054C3" w:rsidP="00493EC6">
      <w:pPr>
        <w:spacing w:after="0" w:line="240" w:lineRule="auto"/>
        <w:ind w:right="968"/>
        <w:rPr>
          <w:rFonts w:ascii="Arial" w:eastAsia="Times New Roman" w:hAnsi="Arial" w:cs="Arial"/>
          <w:bCs/>
          <w:iCs/>
          <w:szCs w:val="24"/>
          <w:lang w:eastAsia="en-GB"/>
        </w:rPr>
      </w:pPr>
    </w:p>
    <w:p w14:paraId="7BD70FEE" w14:textId="77777777" w:rsidR="00F37980" w:rsidRDefault="00F37980" w:rsidP="00493EC6">
      <w:pPr>
        <w:spacing w:after="0" w:line="240" w:lineRule="auto"/>
        <w:ind w:right="968"/>
        <w:rPr>
          <w:rFonts w:ascii="Arial" w:eastAsia="Times New Roman" w:hAnsi="Arial" w:cs="Arial"/>
          <w:b/>
          <w:bCs/>
          <w:i/>
          <w:iCs/>
          <w:szCs w:val="24"/>
          <w:lang w:eastAsia="en-GB"/>
        </w:rPr>
      </w:pPr>
    </w:p>
    <w:p w14:paraId="19B24589" w14:textId="77777777" w:rsidR="00E505D8" w:rsidRPr="00E505D8" w:rsidRDefault="00E505D8" w:rsidP="00493EC6">
      <w:pPr>
        <w:spacing w:after="0" w:line="240" w:lineRule="auto"/>
        <w:ind w:right="968"/>
        <w:rPr>
          <w:rFonts w:ascii="Arial" w:eastAsia="Times New Roman" w:hAnsi="Arial" w:cs="Arial"/>
          <w:b/>
          <w:bCs/>
          <w:i/>
          <w:iCs/>
          <w:szCs w:val="24"/>
          <w:lang w:eastAsia="en-GB"/>
        </w:rPr>
      </w:pPr>
      <w:r w:rsidRPr="00E505D8">
        <w:rPr>
          <w:rFonts w:ascii="Arial" w:eastAsia="Times New Roman" w:hAnsi="Arial" w:cs="Arial"/>
          <w:b/>
          <w:bCs/>
          <w:i/>
          <w:iCs/>
          <w:szCs w:val="24"/>
          <w:lang w:eastAsia="en-GB"/>
        </w:rPr>
        <w:t>Principal funding sources</w:t>
      </w:r>
    </w:p>
    <w:p w14:paraId="6722522A" w14:textId="0CC6F09A" w:rsid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charity is dependent for its income on subscriptions from its members, voluntary donations, legacies and the income from fundraising events.</w:t>
      </w:r>
      <w:r w:rsidR="00F07DB0">
        <w:rPr>
          <w:rFonts w:ascii="Arial" w:eastAsia="Times New Roman" w:hAnsi="Arial" w:cs="Arial"/>
          <w:szCs w:val="24"/>
          <w:lang w:eastAsia="en-GB"/>
        </w:rPr>
        <w:t xml:space="preserve"> During the year, the Committee </w:t>
      </w:r>
      <w:r w:rsidR="003722BC">
        <w:rPr>
          <w:rFonts w:ascii="Arial" w:eastAsia="Times New Roman" w:hAnsi="Arial" w:cs="Arial"/>
          <w:szCs w:val="24"/>
          <w:lang w:eastAsia="en-GB"/>
        </w:rPr>
        <w:t xml:space="preserve">continued to implement its </w:t>
      </w:r>
      <w:r w:rsidR="00F07DB0">
        <w:rPr>
          <w:rFonts w:ascii="Arial" w:eastAsia="Times New Roman" w:hAnsi="Arial" w:cs="Arial"/>
          <w:szCs w:val="24"/>
          <w:lang w:eastAsia="en-GB"/>
        </w:rPr>
        <w:t>Fundraising Strategy</w:t>
      </w:r>
      <w:r w:rsidR="003722BC">
        <w:rPr>
          <w:rFonts w:ascii="Arial" w:eastAsia="Times New Roman" w:hAnsi="Arial" w:cs="Arial"/>
          <w:szCs w:val="24"/>
          <w:lang w:eastAsia="en-GB"/>
        </w:rPr>
        <w:t xml:space="preserve"> agreed the previous year.</w:t>
      </w:r>
      <w:r w:rsidR="005C0CB4">
        <w:rPr>
          <w:rFonts w:ascii="Arial" w:eastAsia="Times New Roman" w:hAnsi="Arial" w:cs="Arial"/>
          <w:szCs w:val="24"/>
          <w:lang w:eastAsia="en-GB"/>
        </w:rPr>
        <w:t xml:space="preserve"> </w:t>
      </w:r>
      <w:r w:rsidR="00E142A4">
        <w:rPr>
          <w:rFonts w:ascii="Arial" w:eastAsia="Times New Roman" w:hAnsi="Arial" w:cs="Arial"/>
          <w:szCs w:val="24"/>
          <w:lang w:eastAsia="en-GB"/>
        </w:rPr>
        <w:t xml:space="preserve"> </w:t>
      </w:r>
    </w:p>
    <w:p w14:paraId="2AB6F458" w14:textId="77777777" w:rsidR="00E142A4" w:rsidRDefault="00E142A4" w:rsidP="00493EC6">
      <w:pPr>
        <w:spacing w:after="0" w:line="240" w:lineRule="auto"/>
        <w:ind w:right="968"/>
        <w:rPr>
          <w:rFonts w:ascii="Arial" w:eastAsia="Times New Roman" w:hAnsi="Arial" w:cs="Arial"/>
          <w:szCs w:val="24"/>
          <w:lang w:eastAsia="en-GB"/>
        </w:rPr>
      </w:pPr>
    </w:p>
    <w:p w14:paraId="3FA0AB68" w14:textId="2ACD9988" w:rsidR="004C4808" w:rsidRPr="004C4808" w:rsidRDefault="004C4808" w:rsidP="00493EC6">
      <w:pPr>
        <w:spacing w:after="0" w:line="240" w:lineRule="auto"/>
        <w:ind w:right="968"/>
        <w:rPr>
          <w:rFonts w:ascii="Arial" w:eastAsia="Times New Roman" w:hAnsi="Arial" w:cs="Arial"/>
          <w:b/>
          <w:i/>
          <w:szCs w:val="24"/>
          <w:lang w:eastAsia="en-GB"/>
        </w:rPr>
      </w:pPr>
      <w:r>
        <w:rPr>
          <w:rFonts w:ascii="Arial" w:eastAsia="Times New Roman" w:hAnsi="Arial" w:cs="Arial"/>
          <w:b/>
          <w:i/>
          <w:szCs w:val="24"/>
          <w:lang w:eastAsia="en-GB"/>
        </w:rPr>
        <w:t>Plans for Future Periods</w:t>
      </w:r>
    </w:p>
    <w:p w14:paraId="2C87C502" w14:textId="110DE9FA" w:rsidR="004C4808" w:rsidRDefault="004C4808"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In the coming year, and beyond, the Trustees intend to build on the last year’s experience to develop, adapt and implement the agreed Fundraising Strategy.</w:t>
      </w:r>
    </w:p>
    <w:p w14:paraId="6F9DA5F4" w14:textId="77777777" w:rsidR="004C4808" w:rsidRDefault="004C4808" w:rsidP="00493EC6">
      <w:pPr>
        <w:spacing w:after="0" w:line="240" w:lineRule="auto"/>
        <w:ind w:right="968"/>
        <w:rPr>
          <w:rFonts w:ascii="Arial" w:eastAsia="Times New Roman" w:hAnsi="Arial" w:cs="Arial"/>
          <w:szCs w:val="24"/>
          <w:lang w:eastAsia="en-GB"/>
        </w:rPr>
      </w:pPr>
    </w:p>
    <w:p w14:paraId="47C89AB3" w14:textId="77777777" w:rsidR="00E142A4" w:rsidRDefault="00E142A4"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The key commitments in the Fundraising Strategy are to:</w:t>
      </w:r>
    </w:p>
    <w:p w14:paraId="75E3B0D9" w14:textId="77777777"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sidRPr="00E142A4">
        <w:rPr>
          <w:rFonts w:ascii="Arial" w:eastAsia="Times New Roman" w:hAnsi="Arial" w:cs="Arial"/>
          <w:szCs w:val="24"/>
          <w:lang w:eastAsia="en-GB"/>
        </w:rPr>
        <w:t>Maximise</w:t>
      </w:r>
      <w:r>
        <w:rPr>
          <w:rFonts w:ascii="Arial" w:eastAsia="Times New Roman" w:hAnsi="Arial" w:cs="Arial"/>
          <w:szCs w:val="24"/>
          <w:lang w:eastAsia="en-GB"/>
        </w:rPr>
        <w:t xml:space="preserve"> </w:t>
      </w:r>
      <w:r w:rsidRPr="00E142A4">
        <w:rPr>
          <w:rFonts w:ascii="Arial" w:eastAsia="Times New Roman" w:hAnsi="Arial" w:cs="Arial"/>
          <w:szCs w:val="24"/>
          <w:lang w:eastAsia="en-GB"/>
        </w:rPr>
        <w:t>income from subscriptions and donations by increasing membership throug</w:t>
      </w:r>
      <w:r>
        <w:rPr>
          <w:rFonts w:ascii="Arial" w:eastAsia="Times New Roman" w:hAnsi="Arial" w:cs="Arial"/>
          <w:szCs w:val="24"/>
          <w:lang w:eastAsia="en-GB"/>
        </w:rPr>
        <w:t>h social media, events and our Speakers’ P</w:t>
      </w:r>
      <w:r w:rsidRPr="00E142A4">
        <w:rPr>
          <w:rFonts w:ascii="Arial" w:eastAsia="Times New Roman" w:hAnsi="Arial" w:cs="Arial"/>
          <w:szCs w:val="24"/>
          <w:lang w:eastAsia="en-GB"/>
        </w:rPr>
        <w:t>anel</w:t>
      </w:r>
    </w:p>
    <w:p w14:paraId="3B045D48" w14:textId="075C80E4"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sidRPr="00E142A4">
        <w:rPr>
          <w:rFonts w:ascii="Arial" w:eastAsia="Times New Roman" w:hAnsi="Arial" w:cs="Arial"/>
          <w:szCs w:val="24"/>
          <w:lang w:eastAsia="en-GB"/>
        </w:rPr>
        <w:t>Increase local fundraising by members, offering information and support and helping to promote events</w:t>
      </w:r>
      <w:r>
        <w:rPr>
          <w:rFonts w:ascii="Arial" w:eastAsia="Times New Roman" w:hAnsi="Arial" w:cs="Arial"/>
          <w:szCs w:val="24"/>
          <w:lang w:eastAsia="en-GB"/>
        </w:rPr>
        <w:t xml:space="preserve">. Central to this </w:t>
      </w:r>
      <w:r w:rsidR="003722BC">
        <w:rPr>
          <w:rFonts w:ascii="Arial" w:eastAsia="Times New Roman" w:hAnsi="Arial" w:cs="Arial"/>
          <w:szCs w:val="24"/>
          <w:lang w:eastAsia="en-GB"/>
        </w:rPr>
        <w:t xml:space="preserve">is the implementation </w:t>
      </w:r>
      <w:r>
        <w:rPr>
          <w:rFonts w:ascii="Arial" w:eastAsia="Times New Roman" w:hAnsi="Arial" w:cs="Arial"/>
          <w:szCs w:val="24"/>
          <w:lang w:eastAsia="en-GB"/>
        </w:rPr>
        <w:t>of the annual Connection Coffee Morning programme</w:t>
      </w:r>
    </w:p>
    <w:p w14:paraId="317B7517" w14:textId="77777777"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sidRPr="00E142A4">
        <w:rPr>
          <w:rFonts w:ascii="Arial" w:eastAsia="Times New Roman" w:hAnsi="Arial" w:cs="Arial"/>
          <w:szCs w:val="24"/>
          <w:lang w:eastAsia="en-GB"/>
        </w:rPr>
        <w:t>Launch and</w:t>
      </w:r>
      <w:r>
        <w:rPr>
          <w:rFonts w:ascii="Arial" w:eastAsia="Times New Roman" w:hAnsi="Arial" w:cs="Arial"/>
          <w:szCs w:val="24"/>
          <w:lang w:eastAsia="en-GB"/>
        </w:rPr>
        <w:t xml:space="preserve"> </w:t>
      </w:r>
      <w:r w:rsidRPr="00E142A4">
        <w:rPr>
          <w:rFonts w:ascii="Arial" w:eastAsia="Times New Roman" w:hAnsi="Arial" w:cs="Arial"/>
          <w:szCs w:val="24"/>
          <w:lang w:eastAsia="en-GB"/>
        </w:rPr>
        <w:t>manage a Spring</w:t>
      </w:r>
      <w:r>
        <w:rPr>
          <w:rFonts w:ascii="Arial" w:eastAsia="Times New Roman" w:hAnsi="Arial" w:cs="Arial"/>
          <w:szCs w:val="24"/>
          <w:lang w:eastAsia="en-GB"/>
        </w:rPr>
        <w:t xml:space="preserve"> </w:t>
      </w:r>
      <w:r w:rsidRPr="00E142A4">
        <w:rPr>
          <w:rFonts w:ascii="Arial" w:eastAsia="Times New Roman" w:hAnsi="Arial" w:cs="Arial"/>
          <w:szCs w:val="24"/>
          <w:lang w:eastAsia="en-GB"/>
        </w:rPr>
        <w:t>Appeal</w:t>
      </w:r>
      <w:r>
        <w:rPr>
          <w:rFonts w:ascii="Arial" w:eastAsia="Times New Roman" w:hAnsi="Arial" w:cs="Arial"/>
          <w:szCs w:val="24"/>
          <w:lang w:eastAsia="en-GB"/>
        </w:rPr>
        <w:t xml:space="preserve"> for a specific project</w:t>
      </w:r>
    </w:p>
    <w:p w14:paraId="6847B657" w14:textId="77777777"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sidRPr="00E142A4">
        <w:rPr>
          <w:rFonts w:ascii="Arial" w:eastAsia="Times New Roman" w:hAnsi="Arial" w:cs="Arial"/>
          <w:szCs w:val="24"/>
          <w:lang w:eastAsia="en-GB"/>
        </w:rPr>
        <w:t>Deliver a</w:t>
      </w:r>
      <w:r>
        <w:rPr>
          <w:rFonts w:ascii="Arial" w:eastAsia="Times New Roman" w:hAnsi="Arial" w:cs="Arial"/>
          <w:szCs w:val="24"/>
          <w:lang w:eastAsia="en-GB"/>
        </w:rPr>
        <w:t xml:space="preserve"> </w:t>
      </w:r>
      <w:r w:rsidRPr="00E142A4">
        <w:rPr>
          <w:rFonts w:ascii="Arial" w:eastAsia="Times New Roman" w:hAnsi="Arial" w:cs="Arial"/>
          <w:szCs w:val="24"/>
          <w:lang w:eastAsia="en-GB"/>
        </w:rPr>
        <w:t>programme of</w:t>
      </w:r>
      <w:r>
        <w:rPr>
          <w:rFonts w:ascii="Arial" w:eastAsia="Times New Roman" w:hAnsi="Arial" w:cs="Arial"/>
          <w:szCs w:val="24"/>
          <w:lang w:eastAsia="en-GB"/>
        </w:rPr>
        <w:t xml:space="preserve"> </w:t>
      </w:r>
      <w:r w:rsidRPr="00E142A4">
        <w:rPr>
          <w:rFonts w:ascii="Arial" w:eastAsia="Times New Roman" w:hAnsi="Arial" w:cs="Arial"/>
          <w:szCs w:val="24"/>
          <w:lang w:eastAsia="en-GB"/>
        </w:rPr>
        <w:t>centrally organised</w:t>
      </w:r>
      <w:r>
        <w:rPr>
          <w:rFonts w:ascii="Arial" w:eastAsia="Times New Roman" w:hAnsi="Arial" w:cs="Arial"/>
          <w:szCs w:val="24"/>
          <w:lang w:eastAsia="en-GB"/>
        </w:rPr>
        <w:t xml:space="preserve"> </w:t>
      </w:r>
      <w:r w:rsidRPr="00E142A4">
        <w:rPr>
          <w:rFonts w:ascii="Arial" w:eastAsia="Times New Roman" w:hAnsi="Arial" w:cs="Arial"/>
          <w:szCs w:val="24"/>
          <w:lang w:eastAsia="en-GB"/>
        </w:rPr>
        <w:t>events to raise awareness,</w:t>
      </w:r>
      <w:r>
        <w:rPr>
          <w:rFonts w:ascii="Arial" w:eastAsia="Times New Roman" w:hAnsi="Arial" w:cs="Arial"/>
          <w:szCs w:val="24"/>
          <w:lang w:eastAsia="en-GB"/>
        </w:rPr>
        <w:t xml:space="preserve"> </w:t>
      </w:r>
      <w:r w:rsidRPr="00E142A4">
        <w:rPr>
          <w:rFonts w:ascii="Arial" w:eastAsia="Times New Roman" w:hAnsi="Arial" w:cs="Arial"/>
          <w:szCs w:val="24"/>
          <w:lang w:eastAsia="en-GB"/>
        </w:rPr>
        <w:t>build relationships and raise funds. This will include more Connection with Choral Classics concerts</w:t>
      </w:r>
      <w:r>
        <w:rPr>
          <w:rFonts w:ascii="Arial" w:eastAsia="Times New Roman" w:hAnsi="Arial" w:cs="Arial"/>
          <w:szCs w:val="24"/>
          <w:lang w:eastAsia="en-GB"/>
        </w:rPr>
        <w:t xml:space="preserve"> </w:t>
      </w:r>
      <w:r w:rsidRPr="00E142A4">
        <w:rPr>
          <w:rFonts w:ascii="Arial" w:eastAsia="Times New Roman" w:hAnsi="Arial" w:cs="Arial"/>
          <w:szCs w:val="24"/>
          <w:lang w:eastAsia="en-GB"/>
        </w:rPr>
        <w:t>and our annual Friends’ Day</w:t>
      </w:r>
    </w:p>
    <w:p w14:paraId="222B1048" w14:textId="050AE74B"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O</w:t>
      </w:r>
      <w:r w:rsidRPr="00E142A4">
        <w:rPr>
          <w:rFonts w:ascii="Arial" w:eastAsia="Times New Roman" w:hAnsi="Arial" w:cs="Arial"/>
          <w:szCs w:val="24"/>
          <w:lang w:eastAsia="en-GB"/>
        </w:rPr>
        <w:t xml:space="preserve">rganise the </w:t>
      </w:r>
      <w:r w:rsidR="003722BC">
        <w:rPr>
          <w:rFonts w:ascii="Arial" w:eastAsia="Times New Roman" w:hAnsi="Arial" w:cs="Arial"/>
          <w:szCs w:val="24"/>
          <w:lang w:eastAsia="en-GB"/>
        </w:rPr>
        <w:t xml:space="preserve">annual </w:t>
      </w:r>
      <w:r w:rsidRPr="00E142A4">
        <w:rPr>
          <w:rFonts w:ascii="Arial" w:eastAsia="Times New Roman" w:hAnsi="Arial" w:cs="Arial"/>
          <w:szCs w:val="24"/>
          <w:lang w:eastAsia="en-GB"/>
        </w:rPr>
        <w:t>Queen Eleanor Cycle Ride</w:t>
      </w:r>
    </w:p>
    <w:p w14:paraId="691C6A7A" w14:textId="6ADF8034" w:rsidR="00E142A4" w:rsidRDefault="00E142A4" w:rsidP="00E142A4">
      <w:pPr>
        <w:pStyle w:val="ListParagraph"/>
        <w:numPr>
          <w:ilvl w:val="0"/>
          <w:numId w:val="4"/>
        </w:num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Take steps t</w:t>
      </w:r>
      <w:r w:rsidR="00031901">
        <w:rPr>
          <w:rFonts w:ascii="Arial" w:eastAsia="Times New Roman" w:hAnsi="Arial" w:cs="Arial"/>
          <w:szCs w:val="24"/>
          <w:lang w:eastAsia="en-GB"/>
        </w:rPr>
        <w:t>o maximise income from legacies</w:t>
      </w:r>
    </w:p>
    <w:p w14:paraId="23756CE6" w14:textId="770CF542" w:rsidR="00031901" w:rsidRPr="00E142A4" w:rsidRDefault="00031901" w:rsidP="00E142A4">
      <w:pPr>
        <w:pStyle w:val="ListParagraph"/>
        <w:numPr>
          <w:ilvl w:val="0"/>
          <w:numId w:val="4"/>
        </w:num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Raise awareness about homelessness and encourage involvement in The Connection’s work.</w:t>
      </w:r>
    </w:p>
    <w:p w14:paraId="022DBFBD" w14:textId="77777777" w:rsidR="00E505D8" w:rsidRPr="00E505D8" w:rsidRDefault="00E505D8" w:rsidP="00493EC6">
      <w:pPr>
        <w:spacing w:after="0" w:line="240" w:lineRule="auto"/>
        <w:ind w:right="968"/>
        <w:rPr>
          <w:rFonts w:ascii="Arial" w:eastAsia="Times New Roman" w:hAnsi="Arial" w:cs="Arial"/>
          <w:szCs w:val="24"/>
          <w:lang w:eastAsia="en-GB"/>
        </w:rPr>
      </w:pPr>
    </w:p>
    <w:p w14:paraId="30215AFA" w14:textId="77777777" w:rsidR="00E505D8" w:rsidRPr="00E505D8" w:rsidRDefault="00E505D8" w:rsidP="00493EC6">
      <w:pPr>
        <w:spacing w:after="0" w:line="240" w:lineRule="auto"/>
        <w:ind w:right="968"/>
        <w:rPr>
          <w:rFonts w:ascii="Arial" w:eastAsia="Times New Roman" w:hAnsi="Arial" w:cs="Arial"/>
          <w:b/>
          <w:bCs/>
          <w:i/>
          <w:iCs/>
          <w:color w:val="000000"/>
          <w:szCs w:val="24"/>
          <w:lang w:eastAsia="en-GB"/>
        </w:rPr>
      </w:pPr>
      <w:r w:rsidRPr="00E505D8">
        <w:rPr>
          <w:rFonts w:ascii="Arial" w:eastAsia="Times New Roman" w:hAnsi="Arial" w:cs="Arial"/>
          <w:b/>
          <w:bCs/>
          <w:i/>
          <w:iCs/>
          <w:color w:val="000000"/>
          <w:szCs w:val="24"/>
          <w:lang w:eastAsia="en-GB"/>
        </w:rPr>
        <w:t>Recruitment and appointment of new trustees</w:t>
      </w:r>
    </w:p>
    <w:p w14:paraId="0AABEDD6" w14:textId="6945C1CA" w:rsidR="00E505D8" w:rsidRPr="00E505D8" w:rsidRDefault="00E505D8" w:rsidP="00493EC6">
      <w:pPr>
        <w:spacing w:after="0" w:line="240" w:lineRule="auto"/>
        <w:ind w:right="968"/>
        <w:rPr>
          <w:rFonts w:ascii="Arial" w:eastAsia="Times New Roman" w:hAnsi="Arial" w:cs="Arial"/>
          <w:bCs/>
          <w:iCs/>
          <w:color w:val="000000"/>
          <w:szCs w:val="24"/>
          <w:lang w:eastAsia="en-GB"/>
        </w:rPr>
      </w:pPr>
      <w:r w:rsidRPr="00E505D8">
        <w:rPr>
          <w:rFonts w:ascii="Arial" w:eastAsia="Times New Roman" w:hAnsi="Arial" w:cs="Arial"/>
          <w:bCs/>
          <w:iCs/>
          <w:color w:val="000000"/>
          <w:szCs w:val="24"/>
          <w:lang w:eastAsia="en-GB"/>
        </w:rPr>
        <w:t>Trustees are elected at the Annual General Meeting (AGM) and together form the Executive Committee of the Friends.  Candidates must be members of the Friends and proposed and seconded by members of the Friends.</w:t>
      </w:r>
      <w:r w:rsidR="00F07DB0">
        <w:rPr>
          <w:rFonts w:ascii="Arial" w:eastAsia="Times New Roman" w:hAnsi="Arial" w:cs="Arial"/>
          <w:bCs/>
          <w:iCs/>
          <w:color w:val="000000"/>
          <w:szCs w:val="24"/>
          <w:lang w:eastAsia="en-GB"/>
        </w:rPr>
        <w:t xml:space="preserve"> </w:t>
      </w:r>
      <w:r w:rsidR="003722BC">
        <w:rPr>
          <w:rFonts w:ascii="Arial" w:eastAsia="Times New Roman" w:hAnsi="Arial" w:cs="Arial"/>
          <w:bCs/>
          <w:iCs/>
          <w:color w:val="000000"/>
          <w:szCs w:val="24"/>
          <w:lang w:eastAsia="en-GB"/>
        </w:rPr>
        <w:t>Charles Woodd, as Chair, and Sheila Batchelor, as Volunteer Coordinator, were re-elected for a further three-year period</w:t>
      </w:r>
      <w:r w:rsidR="008E3AEB">
        <w:rPr>
          <w:rFonts w:ascii="Arial" w:eastAsia="Times New Roman" w:hAnsi="Arial" w:cs="Arial"/>
          <w:bCs/>
          <w:iCs/>
          <w:color w:val="000000"/>
          <w:szCs w:val="24"/>
          <w:lang w:eastAsia="en-GB"/>
        </w:rPr>
        <w:t xml:space="preserve">. </w:t>
      </w:r>
      <w:r w:rsidR="008E3AEB" w:rsidRPr="00E505D8">
        <w:rPr>
          <w:rFonts w:ascii="Arial" w:eastAsia="Times New Roman" w:hAnsi="Arial" w:cs="Arial"/>
          <w:szCs w:val="24"/>
          <w:lang w:eastAsia="en-GB"/>
        </w:rPr>
        <w:t>During the year, the Secretary</w:t>
      </w:r>
      <w:r w:rsidR="008E3AEB">
        <w:rPr>
          <w:rFonts w:ascii="Arial" w:eastAsia="Times New Roman" w:hAnsi="Arial" w:cs="Arial"/>
          <w:szCs w:val="24"/>
          <w:lang w:eastAsia="en-GB"/>
        </w:rPr>
        <w:t xml:space="preserve">, Nigel Thorpe, stepped down from that role, but </w:t>
      </w:r>
      <w:r w:rsidR="008E3AEB" w:rsidRPr="00E505D8">
        <w:rPr>
          <w:rFonts w:ascii="Arial" w:eastAsia="Times New Roman" w:hAnsi="Arial" w:cs="Arial"/>
          <w:szCs w:val="24"/>
          <w:lang w:eastAsia="en-GB"/>
        </w:rPr>
        <w:t>continued to exercise the responsibilities of the Membership Secretary.</w:t>
      </w:r>
      <w:r w:rsidR="008E3AEB">
        <w:rPr>
          <w:rFonts w:ascii="Arial" w:eastAsia="Times New Roman" w:hAnsi="Arial" w:cs="Arial"/>
          <w:szCs w:val="24"/>
          <w:lang w:eastAsia="en-GB"/>
        </w:rPr>
        <w:t xml:space="preserve"> Graham Lawrence was co-opted to the Committee as Secretary</w:t>
      </w:r>
      <w:r w:rsidR="003722BC">
        <w:rPr>
          <w:rFonts w:ascii="Arial" w:eastAsia="Times New Roman" w:hAnsi="Arial" w:cs="Arial"/>
          <w:bCs/>
          <w:iCs/>
          <w:color w:val="000000"/>
          <w:szCs w:val="24"/>
          <w:lang w:eastAsia="en-GB"/>
        </w:rPr>
        <w:t>.</w:t>
      </w:r>
      <w:r w:rsidR="008E3AEB">
        <w:rPr>
          <w:rFonts w:ascii="Arial" w:eastAsia="Times New Roman" w:hAnsi="Arial" w:cs="Arial"/>
          <w:bCs/>
          <w:iCs/>
          <w:color w:val="000000"/>
          <w:szCs w:val="24"/>
          <w:lang w:eastAsia="en-GB"/>
        </w:rPr>
        <w:t xml:space="preserve"> Olivia Wilson and Jess Rayner were also co-opted onto the Committee. </w:t>
      </w:r>
      <w:r w:rsidR="003722BC">
        <w:rPr>
          <w:rFonts w:ascii="Arial" w:eastAsia="Times New Roman" w:hAnsi="Arial" w:cs="Arial"/>
          <w:bCs/>
          <w:iCs/>
          <w:color w:val="000000"/>
          <w:szCs w:val="24"/>
          <w:lang w:eastAsia="en-GB"/>
        </w:rPr>
        <w:t xml:space="preserve">After discussion, </w:t>
      </w:r>
      <w:r w:rsidR="00F92CDB">
        <w:rPr>
          <w:rFonts w:ascii="Arial" w:eastAsia="Times New Roman" w:hAnsi="Arial" w:cs="Arial"/>
          <w:bCs/>
          <w:iCs/>
          <w:color w:val="000000"/>
          <w:szCs w:val="24"/>
          <w:lang w:eastAsia="en-GB"/>
        </w:rPr>
        <w:t>Pam Orchard</w:t>
      </w:r>
      <w:r w:rsidR="003722BC">
        <w:rPr>
          <w:rFonts w:ascii="Arial" w:eastAsia="Times New Roman" w:hAnsi="Arial" w:cs="Arial"/>
          <w:bCs/>
          <w:iCs/>
          <w:color w:val="000000"/>
          <w:szCs w:val="24"/>
          <w:lang w:eastAsia="en-GB"/>
        </w:rPr>
        <w:t xml:space="preserve">, CEO of The Connection stepped down as an ex officio trustee, but </w:t>
      </w:r>
      <w:r w:rsidR="003722BC">
        <w:rPr>
          <w:rFonts w:ascii="Arial" w:eastAsia="Times New Roman" w:hAnsi="Arial" w:cs="Arial"/>
          <w:bCs/>
          <w:iCs/>
          <w:color w:val="000000"/>
          <w:szCs w:val="24"/>
          <w:lang w:eastAsia="en-GB"/>
        </w:rPr>
        <w:lastRenderedPageBreak/>
        <w:t>continued to attend Executive Committee meetings, along with The Connection’s new Director of Fundraising, Elizabeth Charles.</w:t>
      </w:r>
      <w:r w:rsidR="008E3AEB">
        <w:rPr>
          <w:rFonts w:ascii="Arial" w:eastAsia="Times New Roman" w:hAnsi="Arial" w:cs="Arial"/>
          <w:bCs/>
          <w:iCs/>
          <w:color w:val="000000"/>
          <w:szCs w:val="24"/>
          <w:lang w:eastAsia="en-GB"/>
        </w:rPr>
        <w:t xml:space="preserve"> </w:t>
      </w:r>
    </w:p>
    <w:p w14:paraId="00CFDA07" w14:textId="77777777" w:rsidR="00E505D8" w:rsidRPr="00E505D8" w:rsidRDefault="00E505D8" w:rsidP="00493EC6">
      <w:pPr>
        <w:spacing w:after="0" w:line="240" w:lineRule="auto"/>
        <w:ind w:right="968"/>
        <w:rPr>
          <w:rFonts w:ascii="Arial" w:eastAsia="Times New Roman" w:hAnsi="Arial" w:cs="Arial"/>
          <w:b/>
          <w:bCs/>
          <w:i/>
          <w:iCs/>
          <w:color w:val="000000"/>
          <w:szCs w:val="24"/>
          <w:lang w:eastAsia="en-GB"/>
        </w:rPr>
      </w:pPr>
    </w:p>
    <w:p w14:paraId="40EBE342" w14:textId="77777777" w:rsidR="00E505D8" w:rsidRPr="00E505D8" w:rsidRDefault="00E505D8" w:rsidP="00493EC6">
      <w:pPr>
        <w:spacing w:after="0" w:line="240" w:lineRule="auto"/>
        <w:ind w:right="968"/>
        <w:rPr>
          <w:rFonts w:ascii="Arial" w:eastAsia="Times New Roman" w:hAnsi="Arial" w:cs="Arial"/>
          <w:bCs/>
          <w:iCs/>
          <w:color w:val="000000"/>
          <w:szCs w:val="24"/>
          <w:lang w:eastAsia="en-GB"/>
        </w:rPr>
      </w:pPr>
      <w:r w:rsidRPr="00E505D8">
        <w:rPr>
          <w:rFonts w:ascii="Arial" w:eastAsia="Times New Roman" w:hAnsi="Arial" w:cs="Arial"/>
          <w:b/>
          <w:bCs/>
          <w:i/>
          <w:iCs/>
          <w:color w:val="000000"/>
          <w:szCs w:val="24"/>
          <w:lang w:eastAsia="en-GB"/>
        </w:rPr>
        <w:t>Induction and on-going training of Trustees</w:t>
      </w:r>
    </w:p>
    <w:p w14:paraId="347A34F8" w14:textId="77777777" w:rsidR="00E505D8" w:rsidRPr="00E505D8" w:rsidRDefault="00E505D8" w:rsidP="00493EC6">
      <w:pPr>
        <w:spacing w:after="0" w:line="240" w:lineRule="auto"/>
        <w:ind w:right="968"/>
        <w:jc w:val="both"/>
        <w:rPr>
          <w:rFonts w:ascii="Arial" w:eastAsia="Times New Roman" w:hAnsi="Arial" w:cs="Arial"/>
          <w:bCs/>
          <w:iCs/>
          <w:color w:val="000000"/>
          <w:szCs w:val="24"/>
          <w:lang w:eastAsia="en-GB"/>
        </w:rPr>
      </w:pPr>
      <w:r w:rsidRPr="00E505D8">
        <w:rPr>
          <w:rFonts w:ascii="Arial" w:eastAsia="Times New Roman" w:hAnsi="Arial" w:cs="Arial"/>
          <w:bCs/>
          <w:iCs/>
          <w:color w:val="000000"/>
          <w:szCs w:val="24"/>
          <w:lang w:eastAsia="en-GB"/>
        </w:rPr>
        <w:t>New trustees are given a copy of The Essential Trustee (published by the Charity Commission – document CC3) as well as the Friends’ constitution.  The Chair informs them of their duties and responsibilities. Trustees are asked regularly to review their understanding of their obligations. All Trustees are notified of any new legislation pertinent to the running of a charity when this has been issued from the Charity Commission.</w:t>
      </w:r>
    </w:p>
    <w:p w14:paraId="4F4ED2CD" w14:textId="77777777" w:rsidR="00E505D8" w:rsidRPr="00E505D8" w:rsidRDefault="00E505D8" w:rsidP="00493EC6">
      <w:pPr>
        <w:spacing w:after="0" w:line="240" w:lineRule="auto"/>
        <w:ind w:right="968"/>
        <w:rPr>
          <w:rFonts w:ascii="Arial" w:eastAsia="Times New Roman" w:hAnsi="Arial" w:cs="Arial"/>
          <w:b/>
          <w:bCs/>
          <w:i/>
          <w:iCs/>
          <w:color w:val="000000"/>
          <w:szCs w:val="24"/>
          <w:lang w:eastAsia="en-GB"/>
        </w:rPr>
      </w:pPr>
    </w:p>
    <w:p w14:paraId="1DF9F1F8" w14:textId="77777777" w:rsidR="00E505D8" w:rsidRPr="00E505D8" w:rsidRDefault="00E505D8" w:rsidP="00493EC6">
      <w:pPr>
        <w:spacing w:after="0" w:line="240" w:lineRule="auto"/>
        <w:ind w:right="968"/>
        <w:rPr>
          <w:rFonts w:ascii="Arial" w:eastAsia="Times New Roman" w:hAnsi="Arial" w:cs="Arial"/>
          <w:b/>
          <w:bCs/>
          <w:i/>
          <w:iCs/>
          <w:color w:val="000000"/>
          <w:szCs w:val="24"/>
          <w:lang w:eastAsia="en-GB"/>
        </w:rPr>
      </w:pPr>
      <w:r w:rsidRPr="00E505D8">
        <w:rPr>
          <w:rFonts w:ascii="Arial" w:eastAsia="Times New Roman" w:hAnsi="Arial" w:cs="Arial"/>
          <w:b/>
          <w:bCs/>
          <w:i/>
          <w:iCs/>
          <w:color w:val="000000"/>
          <w:szCs w:val="24"/>
          <w:lang w:eastAsia="en-GB"/>
        </w:rPr>
        <w:t>The organisational structure of the charity and how decisions are made</w:t>
      </w:r>
    </w:p>
    <w:p w14:paraId="18C4755D" w14:textId="6B872F08" w:rsid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The charity is managed by the Executive Committee (Trustees) as laid down in the constitution.  As noted above, the Executive Committee is elected by the members at the AGM and it is responsible for strategic decisions. Committee members have specific responsibilities so as to share the workload. The Committee is supported by a part-time Charity Administrator, </w:t>
      </w:r>
      <w:r w:rsidR="008E3AEB">
        <w:rPr>
          <w:rFonts w:ascii="Arial" w:eastAsia="Times New Roman" w:hAnsi="Arial" w:cs="Arial"/>
          <w:szCs w:val="24"/>
          <w:lang w:eastAsia="en-GB"/>
        </w:rPr>
        <w:t xml:space="preserve">employed by </w:t>
      </w:r>
      <w:r w:rsidR="00F07DB0">
        <w:rPr>
          <w:rFonts w:ascii="Arial" w:eastAsia="Times New Roman" w:hAnsi="Arial" w:cs="Arial"/>
          <w:szCs w:val="24"/>
          <w:lang w:eastAsia="en-GB"/>
        </w:rPr>
        <w:t>the Friends</w:t>
      </w:r>
      <w:r w:rsidR="008E3AEB">
        <w:rPr>
          <w:rFonts w:ascii="Arial" w:eastAsia="Times New Roman" w:hAnsi="Arial" w:cs="Arial"/>
          <w:szCs w:val="24"/>
          <w:lang w:eastAsia="en-GB"/>
        </w:rPr>
        <w:t>,</w:t>
      </w:r>
      <w:r w:rsidR="006B6FF3">
        <w:rPr>
          <w:rFonts w:ascii="Arial" w:eastAsia="Times New Roman" w:hAnsi="Arial" w:cs="Arial"/>
          <w:szCs w:val="24"/>
          <w:lang w:eastAsia="en-GB"/>
        </w:rPr>
        <w:t xml:space="preserve"> </w:t>
      </w:r>
      <w:r w:rsidRPr="00E505D8">
        <w:rPr>
          <w:rFonts w:ascii="Arial" w:eastAsia="Times New Roman" w:hAnsi="Arial" w:cs="Arial"/>
          <w:szCs w:val="24"/>
          <w:lang w:eastAsia="en-GB"/>
        </w:rPr>
        <w:t>who handles everyday office and financial administration, leaving Committee members free to give priority to the crucial tasks of recruiting new members and expanding our fundraising activities.</w:t>
      </w:r>
    </w:p>
    <w:p w14:paraId="43D72217"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2F4393C3"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b/>
          <w:i/>
          <w:szCs w:val="24"/>
          <w:lang w:eastAsia="en-GB"/>
        </w:rPr>
        <w:t>Risk Management</w:t>
      </w:r>
    </w:p>
    <w:p w14:paraId="4E887DA6" w14:textId="1812D55B" w:rsidR="000C1584" w:rsidRPr="00E867F7" w:rsidRDefault="00E505D8" w:rsidP="00493EC6">
      <w:pPr>
        <w:spacing w:after="0" w:line="240" w:lineRule="auto"/>
        <w:ind w:right="968"/>
        <w:rPr>
          <w:rFonts w:ascii="Arial" w:eastAsia="Times New Roman" w:hAnsi="Arial" w:cs="Arial"/>
          <w:szCs w:val="24"/>
          <w:lang w:eastAsia="en-GB"/>
        </w:rPr>
      </w:pPr>
      <w:r w:rsidRPr="00E867F7">
        <w:rPr>
          <w:rFonts w:ascii="Arial" w:eastAsia="Times New Roman" w:hAnsi="Arial" w:cs="Arial"/>
          <w:szCs w:val="24"/>
          <w:lang w:eastAsia="en-GB"/>
        </w:rPr>
        <w:t xml:space="preserve">The Executive Committee continues to review the risk register and the means by which risks can be minimised. The main risks during the year have been: (i) </w:t>
      </w:r>
      <w:r w:rsidR="002C0752" w:rsidRPr="00E867F7">
        <w:rPr>
          <w:rFonts w:ascii="Arial" w:eastAsia="Times New Roman" w:hAnsi="Arial" w:cs="Arial"/>
          <w:szCs w:val="24"/>
          <w:lang w:eastAsia="en-GB"/>
        </w:rPr>
        <w:t xml:space="preserve">ensuring the daily office tasks can be covered when </w:t>
      </w:r>
      <w:r w:rsidRPr="00E867F7">
        <w:rPr>
          <w:rFonts w:ascii="Arial" w:eastAsia="Times New Roman" w:hAnsi="Arial" w:cs="Arial"/>
          <w:szCs w:val="24"/>
          <w:lang w:eastAsia="en-GB"/>
        </w:rPr>
        <w:t xml:space="preserve">the </w:t>
      </w:r>
      <w:r w:rsidR="002C0752" w:rsidRPr="00E867F7">
        <w:rPr>
          <w:rFonts w:ascii="Arial" w:eastAsia="Times New Roman" w:hAnsi="Arial" w:cs="Arial"/>
          <w:szCs w:val="24"/>
          <w:lang w:eastAsia="en-GB"/>
        </w:rPr>
        <w:t xml:space="preserve">Charity </w:t>
      </w:r>
      <w:r w:rsidRPr="00E867F7">
        <w:rPr>
          <w:rFonts w:ascii="Arial" w:eastAsia="Times New Roman" w:hAnsi="Arial" w:cs="Arial"/>
          <w:szCs w:val="24"/>
          <w:lang w:eastAsia="en-GB"/>
        </w:rPr>
        <w:t xml:space="preserve">Administrator </w:t>
      </w:r>
      <w:r w:rsidR="002C0752" w:rsidRPr="00E867F7">
        <w:rPr>
          <w:rFonts w:ascii="Arial" w:eastAsia="Times New Roman" w:hAnsi="Arial" w:cs="Arial"/>
          <w:szCs w:val="24"/>
          <w:lang w:eastAsia="en-GB"/>
        </w:rPr>
        <w:t>is temporarily absent due to sickness or holiday</w:t>
      </w:r>
      <w:r w:rsidR="00C3345E">
        <w:rPr>
          <w:rFonts w:ascii="Arial" w:eastAsia="Times New Roman" w:hAnsi="Arial" w:cs="Arial"/>
          <w:szCs w:val="24"/>
          <w:lang w:eastAsia="en-GB"/>
        </w:rPr>
        <w:t>, or if he should decide to give notice</w:t>
      </w:r>
      <w:r w:rsidR="002C0752" w:rsidRPr="00E867F7">
        <w:rPr>
          <w:rFonts w:ascii="Arial" w:eastAsia="Times New Roman" w:hAnsi="Arial" w:cs="Arial"/>
          <w:szCs w:val="24"/>
          <w:lang w:eastAsia="en-GB"/>
        </w:rPr>
        <w:t>;</w:t>
      </w:r>
      <w:r w:rsidRPr="00E867F7">
        <w:rPr>
          <w:rFonts w:ascii="Arial" w:eastAsia="Times New Roman" w:hAnsi="Arial" w:cs="Arial"/>
          <w:szCs w:val="24"/>
          <w:lang w:eastAsia="en-GB"/>
        </w:rPr>
        <w:t xml:space="preserve"> </w:t>
      </w:r>
      <w:r w:rsidR="00C3345E">
        <w:rPr>
          <w:rFonts w:ascii="Arial" w:eastAsia="Times New Roman" w:hAnsi="Arial" w:cs="Arial"/>
          <w:szCs w:val="24"/>
          <w:lang w:eastAsia="en-GB"/>
        </w:rPr>
        <w:t xml:space="preserve">(ii) ensuring that the requirements of the new Data Protection Act 2018 are complied with; </w:t>
      </w:r>
      <w:r w:rsidR="008E3AEB">
        <w:rPr>
          <w:rFonts w:ascii="Arial" w:eastAsia="Times New Roman" w:hAnsi="Arial" w:cs="Arial"/>
          <w:szCs w:val="24"/>
          <w:lang w:eastAsia="en-GB"/>
        </w:rPr>
        <w:t>and (ii</w:t>
      </w:r>
      <w:r w:rsidR="00C3345E">
        <w:rPr>
          <w:rFonts w:ascii="Arial" w:eastAsia="Times New Roman" w:hAnsi="Arial" w:cs="Arial"/>
          <w:szCs w:val="24"/>
          <w:lang w:eastAsia="en-GB"/>
        </w:rPr>
        <w:t>i</w:t>
      </w:r>
      <w:r w:rsidR="000C1584" w:rsidRPr="00E867F7">
        <w:rPr>
          <w:rFonts w:ascii="Arial" w:eastAsia="Times New Roman" w:hAnsi="Arial" w:cs="Arial"/>
          <w:szCs w:val="24"/>
          <w:lang w:eastAsia="en-GB"/>
        </w:rPr>
        <w:t xml:space="preserve">) </w:t>
      </w:r>
      <w:r w:rsidR="00C3345E">
        <w:rPr>
          <w:rFonts w:ascii="Arial" w:eastAsia="Times New Roman" w:hAnsi="Arial" w:cs="Arial"/>
          <w:szCs w:val="24"/>
          <w:lang w:eastAsia="en-GB"/>
        </w:rPr>
        <w:t xml:space="preserve">the </w:t>
      </w:r>
      <w:r w:rsidR="006B6FF3" w:rsidRPr="00E867F7">
        <w:rPr>
          <w:rFonts w:ascii="Arial" w:eastAsia="Times New Roman" w:hAnsi="Arial" w:cs="Arial"/>
          <w:szCs w:val="24"/>
          <w:lang w:eastAsia="en-GB"/>
        </w:rPr>
        <w:t>need</w:t>
      </w:r>
      <w:r w:rsidR="000C1584" w:rsidRPr="00E867F7">
        <w:rPr>
          <w:rFonts w:ascii="Arial" w:eastAsia="Times New Roman" w:hAnsi="Arial" w:cs="Arial"/>
          <w:szCs w:val="24"/>
          <w:lang w:eastAsia="en-GB"/>
        </w:rPr>
        <w:t xml:space="preserve"> to attract new members</w:t>
      </w:r>
      <w:r w:rsidR="00C3345E">
        <w:rPr>
          <w:rFonts w:ascii="Arial" w:eastAsia="Times New Roman" w:hAnsi="Arial" w:cs="Arial"/>
          <w:szCs w:val="24"/>
          <w:lang w:eastAsia="en-GB"/>
        </w:rPr>
        <w:t xml:space="preserve"> to arrest a decline in membership</w:t>
      </w:r>
      <w:r w:rsidR="000C1584" w:rsidRPr="00E867F7">
        <w:rPr>
          <w:rFonts w:ascii="Arial" w:eastAsia="Times New Roman" w:hAnsi="Arial" w:cs="Arial"/>
          <w:szCs w:val="24"/>
          <w:lang w:eastAsia="en-GB"/>
        </w:rPr>
        <w:t>.</w:t>
      </w:r>
      <w:r w:rsidR="002C0752" w:rsidRPr="00E867F7">
        <w:rPr>
          <w:rFonts w:ascii="Arial" w:eastAsia="Times New Roman" w:hAnsi="Arial" w:cs="Arial"/>
          <w:szCs w:val="24"/>
          <w:lang w:eastAsia="en-GB"/>
        </w:rPr>
        <w:t xml:space="preserve"> </w:t>
      </w:r>
    </w:p>
    <w:p w14:paraId="65493307" w14:textId="77777777" w:rsidR="000C1584" w:rsidRPr="00E867F7" w:rsidRDefault="000C1584" w:rsidP="00493EC6">
      <w:pPr>
        <w:spacing w:after="0" w:line="240" w:lineRule="auto"/>
        <w:ind w:right="968"/>
        <w:rPr>
          <w:rFonts w:ascii="Arial" w:eastAsia="Times New Roman" w:hAnsi="Arial" w:cs="Arial"/>
          <w:szCs w:val="24"/>
          <w:lang w:eastAsia="en-GB"/>
        </w:rPr>
      </w:pPr>
    </w:p>
    <w:p w14:paraId="443778B2" w14:textId="4A7CC767" w:rsidR="009936F6" w:rsidRDefault="00C3345E"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In respect of risk</w:t>
      </w:r>
      <w:r w:rsidR="008E3AEB">
        <w:rPr>
          <w:rFonts w:ascii="Arial" w:eastAsia="Times New Roman" w:hAnsi="Arial" w:cs="Arial"/>
          <w:szCs w:val="24"/>
          <w:lang w:eastAsia="en-GB"/>
        </w:rPr>
        <w:t xml:space="preserve"> (i), </w:t>
      </w:r>
      <w:r w:rsidR="00F92CDB" w:rsidRPr="00E867F7">
        <w:rPr>
          <w:rFonts w:ascii="Arial" w:eastAsia="Times New Roman" w:hAnsi="Arial" w:cs="Arial"/>
          <w:szCs w:val="24"/>
          <w:lang w:eastAsia="en-GB"/>
        </w:rPr>
        <w:t xml:space="preserve">the Committee </w:t>
      </w:r>
      <w:r>
        <w:rPr>
          <w:rFonts w:ascii="Arial" w:eastAsia="Times New Roman" w:hAnsi="Arial" w:cs="Arial"/>
          <w:szCs w:val="24"/>
          <w:lang w:eastAsia="en-GB"/>
        </w:rPr>
        <w:t>has been well served by regular volunteer help in the office.</w:t>
      </w:r>
      <w:r w:rsidR="00E505D8" w:rsidRPr="00E867F7">
        <w:rPr>
          <w:rFonts w:ascii="Arial" w:eastAsia="Times New Roman" w:hAnsi="Arial" w:cs="Arial"/>
          <w:szCs w:val="24"/>
          <w:lang w:eastAsia="en-GB"/>
        </w:rPr>
        <w:t xml:space="preserve">  Written procedures are in place for the benefit of new volunteers who have come into the office to assist with processing donations and thanking the Friends.  The risk of fraud is an area which is kept constantly under review and is regularly discussed, as are means to reduce any exposure to this.   As a very small charity with minimal staff, the Friends could, in theory, be particularly vulnerable to an unscrupulous officer. This is mitigated by some separation of function whereby a member of The Connection opens all the Friends’ post and records any donations made before the paperwork is passed to the Friends’ office.</w:t>
      </w:r>
      <w:r>
        <w:rPr>
          <w:rFonts w:ascii="Arial" w:eastAsia="Times New Roman" w:hAnsi="Arial" w:cs="Arial"/>
          <w:szCs w:val="24"/>
          <w:lang w:eastAsia="en-GB"/>
        </w:rPr>
        <w:t xml:space="preserve"> </w:t>
      </w:r>
    </w:p>
    <w:p w14:paraId="3852C7B6" w14:textId="77777777" w:rsidR="00C3345E" w:rsidRDefault="00C3345E" w:rsidP="00493EC6">
      <w:pPr>
        <w:spacing w:after="0" w:line="240" w:lineRule="auto"/>
        <w:ind w:right="968"/>
        <w:rPr>
          <w:rFonts w:ascii="Arial" w:eastAsia="Times New Roman" w:hAnsi="Arial" w:cs="Arial"/>
          <w:szCs w:val="24"/>
          <w:lang w:eastAsia="en-GB"/>
        </w:rPr>
      </w:pPr>
    </w:p>
    <w:p w14:paraId="5AC455FA" w14:textId="15CA96DB" w:rsidR="00C3345E" w:rsidRPr="00E867F7" w:rsidRDefault="00C3345E"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During the year, the Committee reviewed the requirements of the General Data Protection Regulation (risk (ii)), which came into force in May 2018, and instituted appropriate changes in the way personal data is collected and used. A revised Privacy Policy was agreed and published on the website.</w:t>
      </w:r>
    </w:p>
    <w:p w14:paraId="1F1E26BF" w14:textId="77777777" w:rsidR="009936F6" w:rsidRPr="00E867F7" w:rsidRDefault="009936F6" w:rsidP="00493EC6">
      <w:pPr>
        <w:spacing w:after="0" w:line="240" w:lineRule="auto"/>
        <w:ind w:right="968"/>
        <w:rPr>
          <w:rFonts w:ascii="Arial" w:eastAsia="Times New Roman" w:hAnsi="Arial" w:cs="Arial"/>
          <w:szCs w:val="24"/>
          <w:lang w:eastAsia="en-GB"/>
        </w:rPr>
      </w:pPr>
    </w:p>
    <w:p w14:paraId="62C13E4F" w14:textId="434139CA" w:rsidR="00E505D8" w:rsidRPr="00E505D8" w:rsidRDefault="009936F6" w:rsidP="00493EC6">
      <w:pPr>
        <w:spacing w:after="0" w:line="240" w:lineRule="auto"/>
        <w:ind w:right="968"/>
        <w:rPr>
          <w:rFonts w:ascii="Arial" w:eastAsia="Times New Roman" w:hAnsi="Arial" w:cs="Arial"/>
          <w:szCs w:val="24"/>
          <w:lang w:eastAsia="en-GB"/>
        </w:rPr>
      </w:pPr>
      <w:r w:rsidRPr="00E867F7">
        <w:rPr>
          <w:rFonts w:ascii="Arial" w:eastAsia="Times New Roman" w:hAnsi="Arial" w:cs="Arial"/>
          <w:szCs w:val="24"/>
          <w:lang w:eastAsia="en-GB"/>
        </w:rPr>
        <w:t xml:space="preserve">The Friends’ new Fundraising Strategy aims in part to reverse the decline in membership (risk (iii)), particularly through the organisation and marketing of more open events, and through offering speakers to groups and events through the establishment of the Speakers’ Panel. </w:t>
      </w:r>
      <w:r w:rsidR="00C3345E">
        <w:rPr>
          <w:rFonts w:ascii="Arial" w:eastAsia="Times New Roman" w:hAnsi="Arial" w:cs="Arial"/>
          <w:szCs w:val="24"/>
          <w:lang w:eastAsia="en-GB"/>
        </w:rPr>
        <w:t xml:space="preserve">In addition, during this year, the Committee </w:t>
      </w:r>
      <w:r w:rsidR="00C3345E">
        <w:rPr>
          <w:rFonts w:ascii="Arial" w:eastAsia="Times New Roman" w:hAnsi="Arial" w:cs="Arial"/>
          <w:szCs w:val="24"/>
          <w:lang w:eastAsia="en-GB"/>
        </w:rPr>
        <w:lastRenderedPageBreak/>
        <w:t>has reviewed and renewed the ‘membership offer’, as a basis for a pro-active membership recruitment strategy.</w:t>
      </w:r>
    </w:p>
    <w:p w14:paraId="2A803D22" w14:textId="77777777" w:rsidR="00E505D8" w:rsidRPr="00E505D8" w:rsidRDefault="00E505D8" w:rsidP="00493EC6">
      <w:pPr>
        <w:spacing w:after="0" w:line="240" w:lineRule="auto"/>
        <w:ind w:right="968"/>
        <w:rPr>
          <w:rFonts w:ascii="Arial" w:eastAsia="Times New Roman" w:hAnsi="Arial" w:cs="Arial"/>
          <w:b/>
          <w:i/>
          <w:szCs w:val="24"/>
          <w:lang w:eastAsia="en-GB"/>
        </w:rPr>
      </w:pPr>
    </w:p>
    <w:p w14:paraId="14B6126D" w14:textId="77777777" w:rsidR="00E505D8" w:rsidRPr="00E505D8" w:rsidRDefault="00E505D8" w:rsidP="00493EC6">
      <w:pPr>
        <w:spacing w:after="0" w:line="240" w:lineRule="auto"/>
        <w:ind w:right="968"/>
        <w:rPr>
          <w:rFonts w:ascii="Arial" w:eastAsia="Times New Roman" w:hAnsi="Arial" w:cs="Arial"/>
          <w:b/>
          <w:i/>
          <w:szCs w:val="24"/>
          <w:lang w:eastAsia="en-GB"/>
        </w:rPr>
      </w:pPr>
      <w:r w:rsidRPr="00E505D8">
        <w:rPr>
          <w:rFonts w:ascii="Arial" w:eastAsia="Times New Roman" w:hAnsi="Arial" w:cs="Arial"/>
          <w:b/>
          <w:i/>
          <w:szCs w:val="24"/>
          <w:lang w:eastAsia="en-GB"/>
        </w:rPr>
        <w:t>Objectives and Activities</w:t>
      </w:r>
    </w:p>
    <w:p w14:paraId="27EDA79B"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Our objectives are laid down in our Constitution:  “The object of the Friends shall be to support the charitable work of The Connection at St Martin’s in such manner as the Committee, in consultation with the Trustees of The Connection at St Martin’s, shall from time to time determine, provided that such support does not relieve expenditure which a body or authority is under a statutory duty to provide.” </w:t>
      </w:r>
    </w:p>
    <w:p w14:paraId="6343AE23" w14:textId="77777777" w:rsidR="00E505D8" w:rsidRPr="00E505D8" w:rsidRDefault="00E505D8" w:rsidP="00493EC6">
      <w:pPr>
        <w:spacing w:after="0" w:line="240" w:lineRule="auto"/>
        <w:ind w:right="968"/>
        <w:rPr>
          <w:rFonts w:ascii="Arial" w:eastAsia="Times New Roman" w:hAnsi="Arial" w:cs="Arial"/>
          <w:szCs w:val="24"/>
          <w:lang w:eastAsia="en-GB"/>
        </w:rPr>
      </w:pPr>
    </w:p>
    <w:p w14:paraId="367C63D6"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The Friends’ main activities are collecting subscriptions and donations from members, including the receipt of legacies, recruiting new members, promoting greater awareness about homelessness and the work of The Connection amongst our members and the general public, </w:t>
      </w:r>
      <w:r w:rsidR="00346BE1">
        <w:rPr>
          <w:rFonts w:ascii="Arial" w:eastAsia="Times New Roman" w:hAnsi="Arial" w:cs="Arial"/>
          <w:szCs w:val="24"/>
          <w:lang w:eastAsia="en-GB"/>
        </w:rPr>
        <w:t xml:space="preserve">organising fundraising and awareness-raising events in central London, </w:t>
      </w:r>
      <w:r w:rsidRPr="00E505D8">
        <w:rPr>
          <w:rFonts w:ascii="Arial" w:eastAsia="Times New Roman" w:hAnsi="Arial" w:cs="Arial"/>
          <w:szCs w:val="24"/>
          <w:lang w:eastAsia="en-GB"/>
        </w:rPr>
        <w:t>and encouraging members and others to raise funds for the Friends.</w:t>
      </w:r>
      <w:r w:rsidRPr="00E505D8" w:rsidDel="003B07FE">
        <w:rPr>
          <w:rFonts w:ascii="Arial" w:eastAsia="Times New Roman" w:hAnsi="Arial" w:cs="Arial"/>
          <w:szCs w:val="24"/>
          <w:lang w:eastAsia="en-GB"/>
        </w:rPr>
        <w:t xml:space="preserve"> </w:t>
      </w:r>
    </w:p>
    <w:p w14:paraId="5D0ECA87" w14:textId="77777777" w:rsidR="00E505D8" w:rsidRDefault="00E505D8" w:rsidP="00493EC6">
      <w:pPr>
        <w:spacing w:after="0" w:line="240" w:lineRule="auto"/>
        <w:ind w:right="968"/>
        <w:rPr>
          <w:rFonts w:ascii="Arial" w:eastAsia="Times New Roman" w:hAnsi="Arial" w:cs="Arial"/>
          <w:szCs w:val="24"/>
          <w:lang w:eastAsia="en-GB"/>
        </w:rPr>
      </w:pPr>
    </w:p>
    <w:p w14:paraId="1B7C8951" w14:textId="44676131" w:rsidR="00346BE1" w:rsidRDefault="00346BE1" w:rsidP="00493EC6">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 xml:space="preserve">This year the Committee has successfully </w:t>
      </w:r>
      <w:r w:rsidR="00C3345E">
        <w:rPr>
          <w:rFonts w:ascii="Arial" w:eastAsia="Times New Roman" w:hAnsi="Arial" w:cs="Arial"/>
          <w:szCs w:val="24"/>
          <w:lang w:eastAsia="en-GB"/>
        </w:rPr>
        <w:t>continued to implement the new Fundraising Strategy agreed in 2017-18, and monitored progress against targets set for the year.</w:t>
      </w:r>
      <w:r>
        <w:rPr>
          <w:rFonts w:ascii="Arial" w:eastAsia="Times New Roman" w:hAnsi="Arial" w:cs="Arial"/>
          <w:szCs w:val="24"/>
          <w:lang w:eastAsia="en-GB"/>
        </w:rPr>
        <w:t xml:space="preserve"> The results </w:t>
      </w:r>
      <w:r w:rsidR="00E74F17">
        <w:rPr>
          <w:rFonts w:ascii="Arial" w:eastAsia="Times New Roman" w:hAnsi="Arial" w:cs="Arial"/>
          <w:szCs w:val="24"/>
          <w:lang w:eastAsia="en-GB"/>
        </w:rPr>
        <w:t xml:space="preserve">of these efforts </w:t>
      </w:r>
      <w:r>
        <w:rPr>
          <w:rFonts w:ascii="Arial" w:eastAsia="Times New Roman" w:hAnsi="Arial" w:cs="Arial"/>
          <w:szCs w:val="24"/>
          <w:lang w:eastAsia="en-GB"/>
        </w:rPr>
        <w:t>have been very encouraging and can be seen from the following highlights of the year:</w:t>
      </w:r>
    </w:p>
    <w:p w14:paraId="72D7C2E8" w14:textId="77777777" w:rsidR="00BD1FD9" w:rsidRDefault="00BD1FD9" w:rsidP="00493EC6">
      <w:pPr>
        <w:spacing w:after="0" w:line="240" w:lineRule="auto"/>
        <w:ind w:right="968"/>
        <w:rPr>
          <w:rFonts w:ascii="Arial" w:eastAsia="Times New Roman" w:hAnsi="Arial" w:cs="Arial"/>
          <w:szCs w:val="24"/>
          <w:lang w:eastAsia="en-GB"/>
        </w:rPr>
      </w:pPr>
    </w:p>
    <w:p w14:paraId="5C994D84" w14:textId="1CF86926" w:rsidR="00D36CFF" w:rsidRPr="00F710D2" w:rsidRDefault="00A45CEE" w:rsidP="00A45CEE">
      <w:pPr>
        <w:pStyle w:val="ListParagraph"/>
        <w:numPr>
          <w:ilvl w:val="0"/>
          <w:numId w:val="3"/>
        </w:numPr>
        <w:spacing w:after="0" w:line="240" w:lineRule="auto"/>
        <w:ind w:right="968"/>
        <w:rPr>
          <w:rFonts w:ascii="Arial" w:eastAsia="Times New Roman" w:hAnsi="Arial" w:cs="Arial"/>
          <w:szCs w:val="24"/>
          <w:lang w:eastAsia="en-GB"/>
        </w:rPr>
      </w:pPr>
      <w:r w:rsidRPr="00F710D2">
        <w:rPr>
          <w:rFonts w:ascii="Arial" w:eastAsia="Times New Roman" w:hAnsi="Arial" w:cs="Arial"/>
          <w:szCs w:val="24"/>
          <w:lang w:eastAsia="en-GB"/>
        </w:rPr>
        <w:t>Donations</w:t>
      </w:r>
      <w:r w:rsidR="00667331" w:rsidRPr="00F710D2">
        <w:rPr>
          <w:rFonts w:ascii="Arial" w:eastAsia="Times New Roman" w:hAnsi="Arial" w:cs="Arial"/>
          <w:szCs w:val="24"/>
          <w:lang w:eastAsia="en-GB"/>
        </w:rPr>
        <w:t>,</w:t>
      </w:r>
      <w:r w:rsidRPr="00F710D2">
        <w:rPr>
          <w:rFonts w:ascii="Arial" w:eastAsia="Times New Roman" w:hAnsi="Arial" w:cs="Arial"/>
          <w:szCs w:val="24"/>
          <w:lang w:eastAsia="en-GB"/>
        </w:rPr>
        <w:t xml:space="preserve"> subscriptions </w:t>
      </w:r>
      <w:r w:rsidR="00667331" w:rsidRPr="00F710D2">
        <w:rPr>
          <w:rFonts w:ascii="Arial" w:eastAsia="Times New Roman" w:hAnsi="Arial" w:cs="Arial"/>
          <w:szCs w:val="24"/>
          <w:lang w:eastAsia="en-GB"/>
        </w:rPr>
        <w:t xml:space="preserve">and other </w:t>
      </w:r>
      <w:r w:rsidR="005C1822" w:rsidRPr="00F710D2">
        <w:rPr>
          <w:rFonts w:ascii="Arial" w:eastAsia="Times New Roman" w:hAnsi="Arial" w:cs="Arial"/>
          <w:szCs w:val="24"/>
          <w:lang w:eastAsia="en-GB"/>
        </w:rPr>
        <w:t xml:space="preserve">non-legacy </w:t>
      </w:r>
      <w:r w:rsidR="00667331" w:rsidRPr="00F710D2">
        <w:rPr>
          <w:rFonts w:ascii="Arial" w:eastAsia="Times New Roman" w:hAnsi="Arial" w:cs="Arial"/>
          <w:szCs w:val="24"/>
          <w:lang w:eastAsia="en-GB"/>
        </w:rPr>
        <w:t>income totalled £</w:t>
      </w:r>
      <w:r w:rsidR="00A140B0">
        <w:rPr>
          <w:rFonts w:ascii="Arial" w:eastAsia="Times New Roman" w:hAnsi="Arial" w:cs="Arial"/>
          <w:szCs w:val="24"/>
          <w:lang w:eastAsia="en-GB"/>
        </w:rPr>
        <w:t>210,163</w:t>
      </w:r>
      <w:r w:rsidR="00667331" w:rsidRPr="00F710D2">
        <w:rPr>
          <w:rFonts w:ascii="Arial" w:eastAsia="Times New Roman" w:hAnsi="Arial" w:cs="Arial"/>
          <w:szCs w:val="24"/>
          <w:lang w:eastAsia="en-GB"/>
        </w:rPr>
        <w:t xml:space="preserve">, an increase of </w:t>
      </w:r>
      <w:r w:rsidR="00153A93" w:rsidRPr="00F710D2">
        <w:rPr>
          <w:rFonts w:ascii="Arial" w:eastAsia="Times New Roman" w:hAnsi="Arial" w:cs="Arial"/>
          <w:szCs w:val="24"/>
          <w:lang w:eastAsia="en-GB"/>
        </w:rPr>
        <w:t xml:space="preserve">around </w:t>
      </w:r>
      <w:r w:rsidR="00667331" w:rsidRPr="00F710D2">
        <w:rPr>
          <w:rFonts w:ascii="Arial" w:eastAsia="Times New Roman" w:hAnsi="Arial" w:cs="Arial"/>
          <w:szCs w:val="24"/>
          <w:lang w:eastAsia="en-GB"/>
        </w:rPr>
        <w:t>£</w:t>
      </w:r>
      <w:r w:rsidR="00423323">
        <w:rPr>
          <w:rFonts w:ascii="Arial" w:eastAsia="Times New Roman" w:hAnsi="Arial" w:cs="Arial"/>
          <w:szCs w:val="24"/>
          <w:lang w:eastAsia="en-GB"/>
        </w:rPr>
        <w:t>62</w:t>
      </w:r>
      <w:r w:rsidR="00153A93" w:rsidRPr="00F710D2">
        <w:rPr>
          <w:rFonts w:ascii="Arial" w:eastAsia="Times New Roman" w:hAnsi="Arial" w:cs="Arial"/>
          <w:szCs w:val="24"/>
          <w:lang w:eastAsia="en-GB"/>
        </w:rPr>
        <w:t>,000</w:t>
      </w:r>
      <w:r w:rsidR="005C1822" w:rsidRPr="00F710D2">
        <w:rPr>
          <w:rFonts w:ascii="Arial" w:eastAsia="Times New Roman" w:hAnsi="Arial" w:cs="Arial"/>
          <w:szCs w:val="24"/>
          <w:lang w:eastAsia="en-GB"/>
        </w:rPr>
        <w:t xml:space="preserve"> </w:t>
      </w:r>
      <w:r w:rsidR="00667331" w:rsidRPr="00F710D2">
        <w:rPr>
          <w:rFonts w:ascii="Arial" w:eastAsia="Times New Roman" w:hAnsi="Arial" w:cs="Arial"/>
          <w:szCs w:val="24"/>
          <w:lang w:eastAsia="en-GB"/>
        </w:rPr>
        <w:t>on 201</w:t>
      </w:r>
      <w:r w:rsidR="00153A93" w:rsidRPr="00F710D2">
        <w:rPr>
          <w:rFonts w:ascii="Arial" w:eastAsia="Times New Roman" w:hAnsi="Arial" w:cs="Arial"/>
          <w:szCs w:val="24"/>
          <w:lang w:eastAsia="en-GB"/>
        </w:rPr>
        <w:t>7-18</w:t>
      </w:r>
      <w:r w:rsidR="00667331" w:rsidRPr="00F710D2">
        <w:rPr>
          <w:rFonts w:ascii="Arial" w:eastAsia="Times New Roman" w:hAnsi="Arial" w:cs="Arial"/>
          <w:szCs w:val="24"/>
          <w:lang w:eastAsia="en-GB"/>
        </w:rPr>
        <w:t xml:space="preserve">. </w:t>
      </w:r>
      <w:r w:rsidR="00A112EB" w:rsidRPr="00F710D2">
        <w:rPr>
          <w:rFonts w:ascii="Arial" w:eastAsia="Times New Roman" w:hAnsi="Arial" w:cs="Arial"/>
          <w:szCs w:val="24"/>
          <w:lang w:eastAsia="en-GB"/>
        </w:rPr>
        <w:t>This total includes other trading income of £</w:t>
      </w:r>
      <w:r w:rsidR="00153A93" w:rsidRPr="00F710D2">
        <w:rPr>
          <w:rFonts w:ascii="Arial" w:eastAsia="Times New Roman" w:hAnsi="Arial" w:cs="Arial"/>
          <w:szCs w:val="24"/>
          <w:lang w:eastAsia="en-GB"/>
        </w:rPr>
        <w:t>2</w:t>
      </w:r>
      <w:r w:rsidR="00A140B0">
        <w:rPr>
          <w:rFonts w:ascii="Arial" w:eastAsia="Times New Roman" w:hAnsi="Arial" w:cs="Arial"/>
          <w:szCs w:val="24"/>
          <w:lang w:eastAsia="en-GB"/>
        </w:rPr>
        <w:t>,</w:t>
      </w:r>
      <w:r w:rsidR="00153A93" w:rsidRPr="00F710D2">
        <w:rPr>
          <w:rFonts w:ascii="Arial" w:eastAsia="Times New Roman" w:hAnsi="Arial" w:cs="Arial"/>
          <w:szCs w:val="24"/>
          <w:lang w:eastAsia="en-GB"/>
        </w:rPr>
        <w:t>465</w:t>
      </w:r>
      <w:r w:rsidR="00A112EB" w:rsidRPr="00F710D2">
        <w:rPr>
          <w:rFonts w:ascii="Arial" w:eastAsia="Times New Roman" w:hAnsi="Arial" w:cs="Arial"/>
          <w:szCs w:val="24"/>
          <w:lang w:eastAsia="en-GB"/>
        </w:rPr>
        <w:t xml:space="preserve">. </w:t>
      </w:r>
    </w:p>
    <w:p w14:paraId="2BB9B90A" w14:textId="77777777" w:rsidR="00D36CFF" w:rsidRDefault="00D36CFF" w:rsidP="00D36CFF">
      <w:pPr>
        <w:pStyle w:val="ListParagraph"/>
        <w:spacing w:after="0" w:line="240" w:lineRule="auto"/>
        <w:ind w:left="360" w:right="968"/>
        <w:rPr>
          <w:rFonts w:ascii="Arial" w:eastAsia="Times New Roman" w:hAnsi="Arial" w:cs="Arial"/>
          <w:szCs w:val="24"/>
          <w:lang w:eastAsia="en-GB"/>
        </w:rPr>
      </w:pPr>
    </w:p>
    <w:p w14:paraId="13ACADF6" w14:textId="4F70497F" w:rsidR="00A45CEE" w:rsidRPr="00D36CFF" w:rsidRDefault="00D36CFF" w:rsidP="00D36CFF">
      <w:pPr>
        <w:pStyle w:val="ListParagraph"/>
        <w:numPr>
          <w:ilvl w:val="0"/>
          <w:numId w:val="3"/>
        </w:num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Our inaugural Spring Appeal aimed to raise £25,000 to meet the full cost of running The Connection’s laundry facility for the year. In fact, thanks to the generosity of members and other supporters, we raised a stunning £27,330</w:t>
      </w:r>
      <w:r w:rsidR="00AA472D">
        <w:rPr>
          <w:rFonts w:ascii="Arial" w:eastAsia="Times New Roman" w:hAnsi="Arial" w:cs="Arial"/>
          <w:szCs w:val="24"/>
          <w:lang w:eastAsia="en-GB"/>
        </w:rPr>
        <w:t xml:space="preserve"> including Gift Aid.</w:t>
      </w:r>
    </w:p>
    <w:p w14:paraId="67E488CB" w14:textId="77777777" w:rsidR="00BD1FD9" w:rsidRPr="00D406B7" w:rsidRDefault="00BD1FD9" w:rsidP="00BD1FD9">
      <w:pPr>
        <w:pStyle w:val="ListParagraph"/>
        <w:spacing w:after="0" w:line="240" w:lineRule="auto"/>
        <w:ind w:left="360" w:right="968"/>
        <w:rPr>
          <w:rFonts w:ascii="Arial" w:eastAsia="Times New Roman" w:hAnsi="Arial" w:cs="Arial"/>
          <w:szCs w:val="24"/>
          <w:lang w:eastAsia="en-GB"/>
        </w:rPr>
      </w:pPr>
    </w:p>
    <w:p w14:paraId="629A7F6C" w14:textId="4F29E592" w:rsidR="00346BE1" w:rsidRPr="00F710D2" w:rsidRDefault="00C3345E" w:rsidP="00346BE1">
      <w:pPr>
        <w:pStyle w:val="ListParagraph"/>
        <w:numPr>
          <w:ilvl w:val="0"/>
          <w:numId w:val="3"/>
        </w:numPr>
        <w:spacing w:after="0" w:line="240" w:lineRule="auto"/>
        <w:ind w:right="968"/>
        <w:rPr>
          <w:rFonts w:ascii="Arial" w:eastAsia="Times New Roman" w:hAnsi="Arial" w:cs="Arial"/>
          <w:szCs w:val="24"/>
          <w:lang w:eastAsia="en-GB"/>
        </w:rPr>
      </w:pPr>
      <w:r w:rsidRPr="00F710D2">
        <w:rPr>
          <w:rFonts w:ascii="Arial" w:eastAsia="Times New Roman" w:hAnsi="Arial" w:cs="Arial"/>
          <w:szCs w:val="24"/>
          <w:lang w:eastAsia="en-GB"/>
        </w:rPr>
        <w:t>We organised the second</w:t>
      </w:r>
      <w:r w:rsidR="009B1CD7" w:rsidRPr="00F710D2">
        <w:rPr>
          <w:rFonts w:ascii="Arial" w:eastAsia="Times New Roman" w:hAnsi="Arial" w:cs="Arial"/>
          <w:szCs w:val="24"/>
          <w:lang w:eastAsia="en-GB"/>
        </w:rPr>
        <w:t xml:space="preserve"> Connection Coffee Morning to mark World Homeless Day on 10 October, with 11 Coffee Mornings organised by Friends in their home </w:t>
      </w:r>
      <w:r w:rsidR="00065AA3" w:rsidRPr="00F710D2">
        <w:rPr>
          <w:rFonts w:ascii="Arial" w:eastAsia="Times New Roman" w:hAnsi="Arial" w:cs="Arial"/>
          <w:szCs w:val="24"/>
          <w:lang w:eastAsia="en-GB"/>
        </w:rPr>
        <w:t>neighbourhoods</w:t>
      </w:r>
      <w:r w:rsidR="009B1CD7" w:rsidRPr="00F710D2">
        <w:rPr>
          <w:rFonts w:ascii="Arial" w:eastAsia="Times New Roman" w:hAnsi="Arial" w:cs="Arial"/>
          <w:szCs w:val="24"/>
          <w:lang w:eastAsia="en-GB"/>
        </w:rPr>
        <w:t xml:space="preserve"> across southern England raising a total of £</w:t>
      </w:r>
      <w:r w:rsidR="005F0304" w:rsidRPr="00F710D2">
        <w:rPr>
          <w:rFonts w:ascii="Arial" w:eastAsia="Times New Roman" w:hAnsi="Arial" w:cs="Arial"/>
          <w:szCs w:val="24"/>
          <w:lang w:eastAsia="en-GB"/>
        </w:rPr>
        <w:t>1,448</w:t>
      </w:r>
      <w:r w:rsidR="00A140B0">
        <w:rPr>
          <w:rFonts w:ascii="Arial" w:eastAsia="Times New Roman" w:hAnsi="Arial" w:cs="Arial"/>
          <w:szCs w:val="24"/>
          <w:lang w:eastAsia="en-GB"/>
        </w:rPr>
        <w:t>.</w:t>
      </w:r>
    </w:p>
    <w:p w14:paraId="2E09F25C" w14:textId="77777777" w:rsidR="00BD1FD9" w:rsidRPr="00F710D2" w:rsidRDefault="00BD1FD9" w:rsidP="00BD1FD9">
      <w:pPr>
        <w:spacing w:after="0" w:line="240" w:lineRule="auto"/>
        <w:ind w:right="968"/>
        <w:rPr>
          <w:rFonts w:ascii="Arial" w:eastAsia="Times New Roman" w:hAnsi="Arial" w:cs="Arial"/>
          <w:szCs w:val="24"/>
          <w:lang w:eastAsia="en-GB"/>
        </w:rPr>
      </w:pPr>
    </w:p>
    <w:p w14:paraId="0E60B86E" w14:textId="0FBCC425" w:rsidR="001C4DBC" w:rsidRPr="00F710D2" w:rsidRDefault="00065AA3" w:rsidP="001C4DBC">
      <w:pPr>
        <w:pStyle w:val="ListParagraph"/>
        <w:numPr>
          <w:ilvl w:val="0"/>
          <w:numId w:val="3"/>
        </w:numPr>
        <w:spacing w:after="0" w:line="240" w:lineRule="auto"/>
        <w:ind w:right="968"/>
        <w:rPr>
          <w:rFonts w:ascii="Arial" w:eastAsia="Times New Roman" w:hAnsi="Arial" w:cs="Arial"/>
          <w:szCs w:val="24"/>
          <w:lang w:eastAsia="en-GB"/>
        </w:rPr>
      </w:pPr>
      <w:r w:rsidRPr="00F710D2">
        <w:rPr>
          <w:rFonts w:ascii="Arial" w:eastAsia="Times New Roman" w:hAnsi="Arial" w:cs="Arial"/>
          <w:szCs w:val="24"/>
          <w:lang w:eastAsia="en-GB"/>
        </w:rPr>
        <w:t xml:space="preserve">We </w:t>
      </w:r>
      <w:r w:rsidR="00C3345E" w:rsidRPr="00F710D2">
        <w:rPr>
          <w:rFonts w:ascii="Arial" w:eastAsia="Times New Roman" w:hAnsi="Arial" w:cs="Arial"/>
          <w:szCs w:val="24"/>
          <w:lang w:eastAsia="en-GB"/>
        </w:rPr>
        <w:t xml:space="preserve">again </w:t>
      </w:r>
      <w:r w:rsidRPr="00F710D2">
        <w:rPr>
          <w:rFonts w:ascii="Arial" w:eastAsia="Times New Roman" w:hAnsi="Arial" w:cs="Arial"/>
          <w:szCs w:val="24"/>
          <w:lang w:eastAsia="en-GB"/>
        </w:rPr>
        <w:t xml:space="preserve">collaborated with the Brandenburg Choral Festival to hold </w:t>
      </w:r>
      <w:r w:rsidR="00C3345E" w:rsidRPr="00F710D2">
        <w:rPr>
          <w:rFonts w:ascii="Arial" w:eastAsia="Times New Roman" w:hAnsi="Arial" w:cs="Arial"/>
          <w:szCs w:val="24"/>
          <w:lang w:eastAsia="en-GB"/>
        </w:rPr>
        <w:t>one evening</w:t>
      </w:r>
      <w:r w:rsidRPr="00F710D2">
        <w:rPr>
          <w:rFonts w:ascii="Arial" w:eastAsia="Times New Roman" w:hAnsi="Arial" w:cs="Arial"/>
          <w:szCs w:val="24"/>
          <w:lang w:eastAsia="en-GB"/>
        </w:rPr>
        <w:t xml:space="preserve"> involving </w:t>
      </w:r>
      <w:r w:rsidR="00C3345E" w:rsidRPr="00F710D2">
        <w:rPr>
          <w:rFonts w:ascii="Arial" w:eastAsia="Times New Roman" w:hAnsi="Arial" w:cs="Arial"/>
          <w:szCs w:val="24"/>
          <w:lang w:eastAsia="en-GB"/>
        </w:rPr>
        <w:t xml:space="preserve">a </w:t>
      </w:r>
      <w:r w:rsidR="00A140B0">
        <w:rPr>
          <w:rFonts w:ascii="Arial" w:eastAsia="Times New Roman" w:hAnsi="Arial" w:cs="Arial"/>
          <w:szCs w:val="24"/>
          <w:lang w:eastAsia="en-GB"/>
        </w:rPr>
        <w:t>talk</w:t>
      </w:r>
      <w:r w:rsidRPr="00F710D2">
        <w:rPr>
          <w:rFonts w:ascii="Arial" w:eastAsia="Times New Roman" w:hAnsi="Arial" w:cs="Arial"/>
          <w:szCs w:val="24"/>
          <w:lang w:eastAsia="en-GB"/>
        </w:rPr>
        <w:t xml:space="preserve"> in The Connection, a meal in the Café in the Crypt, and a concert in St Martin-in-the-Fields. Th</w:t>
      </w:r>
      <w:r w:rsidR="001C4DBC" w:rsidRPr="00F710D2">
        <w:rPr>
          <w:rFonts w:ascii="Arial" w:eastAsia="Times New Roman" w:hAnsi="Arial" w:cs="Arial"/>
          <w:szCs w:val="24"/>
          <w:lang w:eastAsia="en-GB"/>
        </w:rPr>
        <w:t>is</w:t>
      </w:r>
      <w:r w:rsidRPr="00F710D2">
        <w:rPr>
          <w:rFonts w:ascii="Arial" w:eastAsia="Times New Roman" w:hAnsi="Arial" w:cs="Arial"/>
          <w:szCs w:val="24"/>
          <w:lang w:eastAsia="en-GB"/>
        </w:rPr>
        <w:t xml:space="preserve"> Connecti</w:t>
      </w:r>
      <w:r w:rsidR="001C4DBC" w:rsidRPr="00F710D2">
        <w:rPr>
          <w:rFonts w:ascii="Arial" w:eastAsia="Times New Roman" w:hAnsi="Arial" w:cs="Arial"/>
          <w:szCs w:val="24"/>
          <w:lang w:eastAsia="en-GB"/>
        </w:rPr>
        <w:t>on with Choral Classics evening</w:t>
      </w:r>
      <w:r w:rsidRPr="00F710D2">
        <w:rPr>
          <w:rFonts w:ascii="Arial" w:eastAsia="Times New Roman" w:hAnsi="Arial" w:cs="Arial"/>
          <w:szCs w:val="24"/>
          <w:lang w:eastAsia="en-GB"/>
        </w:rPr>
        <w:t xml:space="preserve"> raised</w:t>
      </w:r>
      <w:r w:rsidR="001C4DBC" w:rsidRPr="00F710D2">
        <w:rPr>
          <w:rFonts w:ascii="Arial" w:eastAsia="Times New Roman" w:hAnsi="Arial" w:cs="Arial"/>
          <w:szCs w:val="24"/>
          <w:lang w:eastAsia="en-GB"/>
        </w:rPr>
        <w:t xml:space="preserve"> </w:t>
      </w:r>
      <w:r w:rsidR="005F0304" w:rsidRPr="00F710D2">
        <w:rPr>
          <w:rFonts w:ascii="Arial" w:eastAsia="Times New Roman" w:hAnsi="Arial" w:cs="Arial"/>
          <w:szCs w:val="24"/>
          <w:lang w:eastAsia="en-GB"/>
        </w:rPr>
        <w:t>£2,553</w:t>
      </w:r>
      <w:r w:rsidRPr="00F710D2">
        <w:rPr>
          <w:rFonts w:ascii="Arial" w:eastAsia="Times New Roman" w:hAnsi="Arial" w:cs="Arial"/>
          <w:szCs w:val="24"/>
          <w:lang w:eastAsia="en-GB"/>
        </w:rPr>
        <w:t>, as well as opening up The Connection and issue</w:t>
      </w:r>
      <w:r w:rsidR="00A140B0">
        <w:rPr>
          <w:rFonts w:ascii="Arial" w:eastAsia="Times New Roman" w:hAnsi="Arial" w:cs="Arial"/>
          <w:szCs w:val="24"/>
          <w:lang w:eastAsia="en-GB"/>
        </w:rPr>
        <w:t>s of homelessness to new people.</w:t>
      </w:r>
    </w:p>
    <w:p w14:paraId="422F943B" w14:textId="77777777" w:rsidR="001C4DBC" w:rsidRDefault="001C4DBC" w:rsidP="001C4DBC">
      <w:pPr>
        <w:pStyle w:val="ListParagraph"/>
        <w:spacing w:after="0" w:line="240" w:lineRule="auto"/>
        <w:ind w:left="360" w:right="968"/>
        <w:rPr>
          <w:rFonts w:ascii="Arial" w:eastAsia="Times New Roman" w:hAnsi="Arial" w:cs="Arial"/>
          <w:szCs w:val="24"/>
          <w:lang w:eastAsia="en-GB"/>
        </w:rPr>
      </w:pPr>
    </w:p>
    <w:p w14:paraId="00953FFC" w14:textId="477ECEDC" w:rsidR="00065AA3" w:rsidRPr="001C4DBC" w:rsidRDefault="001C4DBC" w:rsidP="001C4DBC">
      <w:pPr>
        <w:pStyle w:val="ListParagraph"/>
        <w:numPr>
          <w:ilvl w:val="0"/>
          <w:numId w:val="3"/>
        </w:numPr>
        <w:spacing w:after="0" w:line="240" w:lineRule="auto"/>
        <w:ind w:right="968"/>
        <w:rPr>
          <w:rFonts w:ascii="Arial" w:eastAsia="Times New Roman" w:hAnsi="Arial" w:cs="Arial"/>
          <w:szCs w:val="24"/>
          <w:lang w:eastAsia="en-GB"/>
        </w:rPr>
      </w:pPr>
      <w:r w:rsidRPr="001C4DBC">
        <w:rPr>
          <w:rFonts w:ascii="Arial" w:eastAsia="Times New Roman" w:hAnsi="Arial" w:cs="Arial"/>
          <w:szCs w:val="24"/>
          <w:lang w:eastAsia="en-GB"/>
        </w:rPr>
        <w:t>Our Speakers Panel undertook</w:t>
      </w:r>
      <w:r w:rsidR="00065AA3" w:rsidRPr="001C4DBC">
        <w:rPr>
          <w:rFonts w:ascii="Arial" w:eastAsia="Times New Roman" w:hAnsi="Arial" w:cs="Arial"/>
          <w:szCs w:val="24"/>
          <w:lang w:eastAsia="en-GB"/>
        </w:rPr>
        <w:t xml:space="preserve"> </w:t>
      </w:r>
      <w:r w:rsidR="00530AAC" w:rsidRPr="001C4DBC">
        <w:rPr>
          <w:rFonts w:ascii="Arial" w:eastAsia="Times New Roman" w:hAnsi="Arial" w:cs="Arial"/>
          <w:szCs w:val="24"/>
          <w:lang w:eastAsia="en-GB"/>
        </w:rPr>
        <w:t>1</w:t>
      </w:r>
      <w:r w:rsidRPr="001C4DBC">
        <w:rPr>
          <w:rFonts w:ascii="Arial" w:eastAsia="Times New Roman" w:hAnsi="Arial" w:cs="Arial"/>
          <w:szCs w:val="24"/>
          <w:lang w:eastAsia="en-GB"/>
        </w:rPr>
        <w:t>0</w:t>
      </w:r>
      <w:r w:rsidR="00530AAC" w:rsidRPr="001C4DBC">
        <w:rPr>
          <w:rFonts w:ascii="Arial" w:eastAsia="Times New Roman" w:hAnsi="Arial" w:cs="Arial"/>
          <w:szCs w:val="24"/>
          <w:lang w:eastAsia="en-GB"/>
        </w:rPr>
        <w:t xml:space="preserve"> </w:t>
      </w:r>
      <w:r w:rsidR="00065AA3" w:rsidRPr="001C4DBC">
        <w:rPr>
          <w:rFonts w:ascii="Arial" w:eastAsia="Times New Roman" w:hAnsi="Arial" w:cs="Arial"/>
          <w:szCs w:val="24"/>
          <w:lang w:eastAsia="en-GB"/>
        </w:rPr>
        <w:t>engagements,</w:t>
      </w:r>
      <w:r w:rsidRPr="001C4DBC">
        <w:rPr>
          <w:rFonts w:ascii="Arial" w:eastAsia="Times New Roman" w:hAnsi="Arial" w:cs="Arial"/>
          <w:szCs w:val="24"/>
          <w:lang w:eastAsia="en-GB"/>
        </w:rPr>
        <w:t xml:space="preserve"> </w:t>
      </w:r>
      <w:r>
        <w:t>ranging from talks to churches and a Faiths Forum, through sixth formers and a U3A group, to business people.</w:t>
      </w:r>
    </w:p>
    <w:p w14:paraId="6C421135" w14:textId="77777777" w:rsidR="00BD1FD9" w:rsidRPr="00BD1FD9" w:rsidRDefault="00BD1FD9" w:rsidP="00BD1FD9">
      <w:pPr>
        <w:spacing w:after="0" w:line="240" w:lineRule="auto"/>
        <w:ind w:right="968"/>
        <w:rPr>
          <w:rFonts w:ascii="Arial" w:eastAsia="Times New Roman" w:hAnsi="Arial" w:cs="Arial"/>
          <w:szCs w:val="24"/>
          <w:lang w:eastAsia="en-GB"/>
        </w:rPr>
      </w:pPr>
    </w:p>
    <w:p w14:paraId="441ED1BD" w14:textId="37043038" w:rsidR="00BD1FD9" w:rsidRPr="00F710D2" w:rsidRDefault="00065AA3" w:rsidP="00346BE1">
      <w:pPr>
        <w:pStyle w:val="ListParagraph"/>
        <w:numPr>
          <w:ilvl w:val="0"/>
          <w:numId w:val="3"/>
        </w:numPr>
        <w:spacing w:after="0" w:line="240" w:lineRule="auto"/>
        <w:ind w:right="968"/>
        <w:rPr>
          <w:rFonts w:ascii="Arial" w:eastAsia="Times New Roman" w:hAnsi="Arial" w:cs="Arial"/>
          <w:szCs w:val="24"/>
          <w:lang w:eastAsia="en-GB"/>
        </w:rPr>
      </w:pPr>
      <w:r w:rsidRPr="00F710D2">
        <w:rPr>
          <w:rFonts w:ascii="Arial" w:eastAsia="Times New Roman" w:hAnsi="Arial" w:cs="Arial"/>
          <w:szCs w:val="24"/>
          <w:lang w:eastAsia="en-GB"/>
        </w:rPr>
        <w:t>The tradition of successful Christmas fundraising continued with carol singing on Charing</w:t>
      </w:r>
      <w:r w:rsidR="001C4DBC" w:rsidRPr="00F710D2">
        <w:rPr>
          <w:rFonts w:ascii="Arial" w:eastAsia="Times New Roman" w:hAnsi="Arial" w:cs="Arial"/>
          <w:szCs w:val="24"/>
          <w:lang w:eastAsia="en-GB"/>
        </w:rPr>
        <w:t xml:space="preserve"> Cross station</w:t>
      </w:r>
      <w:r w:rsidR="001C4DBC" w:rsidRPr="00F710D2">
        <w:rPr>
          <w:rFonts w:ascii="Arial" w:eastAsia="Times New Roman" w:hAnsi="Arial" w:cs="Arial"/>
          <w:i/>
          <w:szCs w:val="24"/>
          <w:lang w:eastAsia="en-GB"/>
        </w:rPr>
        <w:t xml:space="preserve">, </w:t>
      </w:r>
      <w:r w:rsidR="00107EFC" w:rsidRPr="00F710D2">
        <w:rPr>
          <w:rFonts w:ascii="Arial" w:eastAsia="Times New Roman" w:hAnsi="Arial" w:cs="Arial"/>
          <w:szCs w:val="24"/>
          <w:lang w:eastAsia="en-GB"/>
        </w:rPr>
        <w:t xml:space="preserve">raising </w:t>
      </w:r>
      <w:r w:rsidR="0064443A" w:rsidRPr="00F710D2">
        <w:rPr>
          <w:rFonts w:ascii="Arial" w:eastAsia="Times New Roman" w:hAnsi="Arial" w:cs="Arial"/>
          <w:szCs w:val="24"/>
          <w:lang w:eastAsia="en-GB"/>
        </w:rPr>
        <w:t xml:space="preserve">over </w:t>
      </w:r>
      <w:r w:rsidR="00107EFC" w:rsidRPr="00F710D2">
        <w:rPr>
          <w:rFonts w:ascii="Arial" w:eastAsia="Times New Roman" w:hAnsi="Arial" w:cs="Arial"/>
          <w:szCs w:val="24"/>
          <w:lang w:eastAsia="en-GB"/>
        </w:rPr>
        <w:t>£1,</w:t>
      </w:r>
      <w:r w:rsidR="0064443A" w:rsidRPr="00F710D2">
        <w:rPr>
          <w:rFonts w:ascii="Arial" w:eastAsia="Times New Roman" w:hAnsi="Arial" w:cs="Arial"/>
          <w:szCs w:val="24"/>
          <w:lang w:eastAsia="en-GB"/>
        </w:rPr>
        <w:t>0</w:t>
      </w:r>
      <w:r w:rsidR="00A140B0">
        <w:rPr>
          <w:rFonts w:ascii="Arial" w:eastAsia="Times New Roman" w:hAnsi="Arial" w:cs="Arial"/>
          <w:szCs w:val="24"/>
          <w:lang w:eastAsia="en-GB"/>
        </w:rPr>
        <w:t>00.</w:t>
      </w:r>
    </w:p>
    <w:p w14:paraId="78C44736" w14:textId="6499A349" w:rsidR="00065AA3" w:rsidRPr="00BD1FD9" w:rsidRDefault="00065AA3" w:rsidP="00BD1FD9">
      <w:pPr>
        <w:spacing w:after="0" w:line="240" w:lineRule="auto"/>
        <w:ind w:right="968"/>
        <w:rPr>
          <w:rFonts w:ascii="Arial" w:eastAsia="Times New Roman" w:hAnsi="Arial" w:cs="Arial"/>
          <w:szCs w:val="24"/>
          <w:lang w:eastAsia="en-GB"/>
        </w:rPr>
      </w:pPr>
    </w:p>
    <w:p w14:paraId="1CECEA51" w14:textId="661FA30E" w:rsidR="00A45CEE" w:rsidRDefault="00A45CEE" w:rsidP="00346BE1">
      <w:pPr>
        <w:pStyle w:val="ListParagraph"/>
        <w:numPr>
          <w:ilvl w:val="0"/>
          <w:numId w:val="3"/>
        </w:numPr>
        <w:spacing w:after="0" w:line="240" w:lineRule="auto"/>
        <w:ind w:right="968"/>
        <w:rPr>
          <w:rFonts w:ascii="Arial" w:eastAsia="Times New Roman" w:hAnsi="Arial" w:cs="Arial"/>
          <w:szCs w:val="24"/>
          <w:lang w:eastAsia="en-GB"/>
        </w:rPr>
      </w:pPr>
      <w:r w:rsidRPr="00D406B7">
        <w:rPr>
          <w:rFonts w:ascii="Arial" w:eastAsia="Times New Roman" w:hAnsi="Arial" w:cs="Arial"/>
          <w:szCs w:val="24"/>
          <w:lang w:eastAsia="en-GB"/>
        </w:rPr>
        <w:lastRenderedPageBreak/>
        <w:t xml:space="preserve">This year </w:t>
      </w:r>
      <w:r w:rsidR="001C4DBC">
        <w:rPr>
          <w:rFonts w:ascii="Arial" w:eastAsia="Times New Roman" w:hAnsi="Arial" w:cs="Arial"/>
          <w:szCs w:val="24"/>
          <w:lang w:eastAsia="en-GB"/>
        </w:rPr>
        <w:t>saw the 10</w:t>
      </w:r>
      <w:r w:rsidR="001C4DBC" w:rsidRPr="001C4DBC">
        <w:rPr>
          <w:rFonts w:ascii="Arial" w:eastAsia="Times New Roman" w:hAnsi="Arial" w:cs="Arial"/>
          <w:szCs w:val="24"/>
          <w:vertAlign w:val="superscript"/>
          <w:lang w:eastAsia="en-GB"/>
        </w:rPr>
        <w:t>th</w:t>
      </w:r>
      <w:r w:rsidR="001C4DBC">
        <w:rPr>
          <w:rFonts w:ascii="Arial" w:eastAsia="Times New Roman" w:hAnsi="Arial" w:cs="Arial"/>
          <w:szCs w:val="24"/>
          <w:lang w:eastAsia="en-GB"/>
        </w:rPr>
        <w:t xml:space="preserve"> Anniversary</w:t>
      </w:r>
      <w:r w:rsidRPr="00D406B7">
        <w:rPr>
          <w:rFonts w:ascii="Arial" w:eastAsia="Times New Roman" w:hAnsi="Arial" w:cs="Arial"/>
          <w:szCs w:val="24"/>
          <w:lang w:eastAsia="en-GB"/>
        </w:rPr>
        <w:t xml:space="preserve"> Queen Eleanor Cycle Ride, which raised a</w:t>
      </w:r>
      <w:r w:rsidR="001C4DBC">
        <w:rPr>
          <w:rFonts w:ascii="Arial" w:eastAsia="Times New Roman" w:hAnsi="Arial" w:cs="Arial"/>
          <w:szCs w:val="24"/>
          <w:lang w:eastAsia="en-GB"/>
        </w:rPr>
        <w:t xml:space="preserve"> magnificent £28,</w:t>
      </w:r>
      <w:r w:rsidR="008D75A1">
        <w:rPr>
          <w:rFonts w:ascii="Arial" w:eastAsia="Times New Roman" w:hAnsi="Arial" w:cs="Arial"/>
          <w:szCs w:val="24"/>
          <w:lang w:eastAsia="en-GB"/>
        </w:rPr>
        <w:t>0</w:t>
      </w:r>
      <w:r w:rsidR="001C4DBC">
        <w:rPr>
          <w:rFonts w:ascii="Arial" w:eastAsia="Times New Roman" w:hAnsi="Arial" w:cs="Arial"/>
          <w:szCs w:val="24"/>
          <w:lang w:eastAsia="en-GB"/>
        </w:rPr>
        <w:t>00</w:t>
      </w:r>
      <w:r w:rsidR="00AA472D">
        <w:rPr>
          <w:rFonts w:ascii="Arial" w:eastAsia="Times New Roman" w:hAnsi="Arial" w:cs="Arial"/>
          <w:szCs w:val="24"/>
          <w:lang w:eastAsia="en-GB"/>
        </w:rPr>
        <w:t xml:space="preserve"> after deducting expenses</w:t>
      </w:r>
      <w:r w:rsidR="001C4DBC">
        <w:rPr>
          <w:rFonts w:ascii="Arial" w:eastAsia="Times New Roman" w:hAnsi="Arial" w:cs="Arial"/>
          <w:szCs w:val="24"/>
          <w:lang w:eastAsia="en-GB"/>
        </w:rPr>
        <w:t>. We published and sold a 10</w:t>
      </w:r>
      <w:r w:rsidR="001C4DBC" w:rsidRPr="001C4DBC">
        <w:rPr>
          <w:rFonts w:ascii="Arial" w:eastAsia="Times New Roman" w:hAnsi="Arial" w:cs="Arial"/>
          <w:szCs w:val="24"/>
          <w:vertAlign w:val="superscript"/>
          <w:lang w:eastAsia="en-GB"/>
        </w:rPr>
        <w:t>th</w:t>
      </w:r>
      <w:r w:rsidR="001C4DBC">
        <w:rPr>
          <w:rFonts w:ascii="Arial" w:eastAsia="Times New Roman" w:hAnsi="Arial" w:cs="Arial"/>
          <w:szCs w:val="24"/>
          <w:lang w:eastAsia="en-GB"/>
        </w:rPr>
        <w:t xml:space="preserve"> Anniversary Calendar for 2019, and local volunteers who host the cyclists along the route came to The Connection for a special 10</w:t>
      </w:r>
      <w:r w:rsidR="001C4DBC" w:rsidRPr="001C4DBC">
        <w:rPr>
          <w:rFonts w:ascii="Arial" w:eastAsia="Times New Roman" w:hAnsi="Arial" w:cs="Arial"/>
          <w:szCs w:val="24"/>
          <w:vertAlign w:val="superscript"/>
          <w:lang w:eastAsia="en-GB"/>
        </w:rPr>
        <w:t>th</w:t>
      </w:r>
      <w:r w:rsidR="001C4DBC">
        <w:rPr>
          <w:rFonts w:ascii="Arial" w:eastAsia="Times New Roman" w:hAnsi="Arial" w:cs="Arial"/>
          <w:szCs w:val="24"/>
          <w:lang w:eastAsia="en-GB"/>
        </w:rPr>
        <w:t xml:space="preserve"> Anniversary Celebration</w:t>
      </w:r>
      <w:r w:rsidR="00A140B0">
        <w:rPr>
          <w:rFonts w:ascii="Arial" w:eastAsia="Times New Roman" w:hAnsi="Arial" w:cs="Arial"/>
          <w:szCs w:val="24"/>
          <w:lang w:eastAsia="en-GB"/>
        </w:rPr>
        <w:t>.</w:t>
      </w:r>
    </w:p>
    <w:p w14:paraId="1F75F718" w14:textId="77777777" w:rsidR="00BD1FD9" w:rsidRPr="00BD1FD9" w:rsidRDefault="00BD1FD9" w:rsidP="00BD1FD9">
      <w:pPr>
        <w:spacing w:after="0" w:line="240" w:lineRule="auto"/>
        <w:ind w:right="968"/>
        <w:rPr>
          <w:rFonts w:ascii="Arial" w:eastAsia="Times New Roman" w:hAnsi="Arial" w:cs="Arial"/>
          <w:szCs w:val="24"/>
          <w:lang w:eastAsia="en-GB"/>
        </w:rPr>
      </w:pPr>
    </w:p>
    <w:p w14:paraId="593496C7" w14:textId="146C4DF9" w:rsidR="002A5858" w:rsidRPr="00987C0C" w:rsidRDefault="002A5858" w:rsidP="00346BE1">
      <w:pPr>
        <w:pStyle w:val="ListParagraph"/>
        <w:numPr>
          <w:ilvl w:val="0"/>
          <w:numId w:val="3"/>
        </w:numPr>
        <w:spacing w:after="0" w:line="240" w:lineRule="auto"/>
        <w:ind w:right="968"/>
        <w:rPr>
          <w:rFonts w:ascii="Arial" w:eastAsia="Times New Roman" w:hAnsi="Arial" w:cs="Arial"/>
          <w:szCs w:val="24"/>
          <w:lang w:eastAsia="en-GB"/>
        </w:rPr>
      </w:pPr>
      <w:r w:rsidRPr="00F710D2">
        <w:rPr>
          <w:rFonts w:ascii="Arial" w:eastAsia="Times New Roman" w:hAnsi="Arial" w:cs="Arial"/>
          <w:szCs w:val="24"/>
          <w:lang w:eastAsia="en-GB"/>
        </w:rPr>
        <w:t>Friends have also continued to take the initiative to run their own activities locally, from baking days to jelly sales and</w:t>
      </w:r>
      <w:r w:rsidR="001C4DBC" w:rsidRPr="00F710D2">
        <w:rPr>
          <w:rFonts w:ascii="Arial" w:eastAsia="Times New Roman" w:hAnsi="Arial" w:cs="Arial"/>
          <w:szCs w:val="24"/>
          <w:lang w:eastAsia="en-GB"/>
        </w:rPr>
        <w:t xml:space="preserve"> charity walks</w:t>
      </w:r>
      <w:r w:rsidRPr="00F710D2">
        <w:rPr>
          <w:rFonts w:ascii="Arial" w:eastAsia="Times New Roman" w:hAnsi="Arial" w:cs="Arial"/>
          <w:szCs w:val="24"/>
          <w:lang w:eastAsia="en-GB"/>
        </w:rPr>
        <w:t xml:space="preserve">, to further swell our fundraising total, </w:t>
      </w:r>
      <w:r w:rsidR="00652875">
        <w:t>and also to provide warm winter clothes, good suits, and goods to stock the annual Pop-up Shop run by the Connection</w:t>
      </w:r>
      <w:r w:rsidR="00652875" w:rsidRPr="00987C0C">
        <w:t>.</w:t>
      </w:r>
      <w:r w:rsidR="004323FB" w:rsidRPr="00987C0C">
        <w:rPr>
          <w:rFonts w:ascii="Arial" w:eastAsia="Times New Roman" w:hAnsi="Arial" w:cs="Arial"/>
          <w:szCs w:val="24"/>
          <w:lang w:eastAsia="en-GB"/>
        </w:rPr>
        <w:t xml:space="preserve">  In all, these local fundraising events generated income of over £5,700</w:t>
      </w:r>
      <w:r w:rsidR="00652875" w:rsidRPr="00987C0C">
        <w:rPr>
          <w:rFonts w:ascii="Arial" w:eastAsia="Times New Roman" w:hAnsi="Arial" w:cs="Arial"/>
          <w:szCs w:val="24"/>
          <w:lang w:eastAsia="en-GB"/>
        </w:rPr>
        <w:t xml:space="preserve"> plus Gift Aid</w:t>
      </w:r>
      <w:r w:rsidR="004323FB" w:rsidRPr="00987C0C">
        <w:rPr>
          <w:rFonts w:ascii="Arial" w:eastAsia="Times New Roman" w:hAnsi="Arial" w:cs="Arial"/>
          <w:szCs w:val="24"/>
          <w:lang w:eastAsia="en-GB"/>
        </w:rPr>
        <w:t>.</w:t>
      </w:r>
    </w:p>
    <w:p w14:paraId="49EE6966" w14:textId="77777777" w:rsidR="00BD1FD9" w:rsidRPr="00987C0C" w:rsidRDefault="00BD1FD9" w:rsidP="00BD1FD9">
      <w:pPr>
        <w:spacing w:after="0" w:line="240" w:lineRule="auto"/>
        <w:ind w:right="968"/>
        <w:rPr>
          <w:rFonts w:ascii="Arial" w:eastAsia="Times New Roman" w:hAnsi="Arial" w:cs="Arial"/>
          <w:szCs w:val="24"/>
          <w:lang w:eastAsia="en-GB"/>
        </w:rPr>
      </w:pPr>
    </w:p>
    <w:p w14:paraId="6B61E648" w14:textId="6B7C47FF" w:rsidR="005C1822" w:rsidRPr="00987C0C" w:rsidRDefault="004323FB" w:rsidP="005C1822">
      <w:pPr>
        <w:pStyle w:val="ListParagraph"/>
        <w:numPr>
          <w:ilvl w:val="0"/>
          <w:numId w:val="3"/>
        </w:numPr>
        <w:spacing w:after="0" w:line="240" w:lineRule="auto"/>
        <w:ind w:right="968"/>
        <w:rPr>
          <w:rFonts w:ascii="Arial" w:eastAsia="Times New Roman" w:hAnsi="Arial" w:cs="Arial"/>
          <w:szCs w:val="24"/>
          <w:lang w:eastAsia="en-GB"/>
        </w:rPr>
      </w:pPr>
      <w:r w:rsidRPr="00987C0C">
        <w:rPr>
          <w:rFonts w:ascii="Arial" w:eastAsia="Times New Roman" w:hAnsi="Arial" w:cs="Arial"/>
          <w:szCs w:val="24"/>
          <w:lang w:eastAsia="en-GB"/>
        </w:rPr>
        <w:t>L</w:t>
      </w:r>
      <w:r w:rsidR="00A45CEE" w:rsidRPr="00987C0C">
        <w:rPr>
          <w:rFonts w:ascii="Arial" w:eastAsia="Times New Roman" w:hAnsi="Arial" w:cs="Arial"/>
          <w:szCs w:val="24"/>
          <w:lang w:eastAsia="en-GB"/>
        </w:rPr>
        <w:t xml:space="preserve">egacies continue to play a vital, if unpredictable, part </w:t>
      </w:r>
      <w:r w:rsidR="00E74F17" w:rsidRPr="00987C0C">
        <w:rPr>
          <w:rFonts w:ascii="Arial" w:eastAsia="Times New Roman" w:hAnsi="Arial" w:cs="Arial"/>
          <w:szCs w:val="24"/>
          <w:lang w:eastAsia="en-GB"/>
        </w:rPr>
        <w:t xml:space="preserve">in our overall fundraising. The </w:t>
      </w:r>
      <w:r w:rsidRPr="00987C0C">
        <w:rPr>
          <w:rFonts w:ascii="Arial" w:eastAsia="Times New Roman" w:hAnsi="Arial" w:cs="Arial"/>
          <w:szCs w:val="24"/>
          <w:lang w:eastAsia="en-GB"/>
        </w:rPr>
        <w:t>total this year has been relatively low by the standards of past years, at £28,000</w:t>
      </w:r>
      <w:r w:rsidR="00281C6D" w:rsidRPr="00987C0C">
        <w:rPr>
          <w:rFonts w:ascii="Arial" w:eastAsia="Times New Roman" w:hAnsi="Arial" w:cs="Arial"/>
          <w:szCs w:val="24"/>
          <w:lang w:eastAsia="en-GB"/>
        </w:rPr>
        <w:t xml:space="preserve">, </w:t>
      </w:r>
      <w:r w:rsidRPr="00987C0C">
        <w:rPr>
          <w:rFonts w:ascii="Arial" w:eastAsia="Times New Roman" w:hAnsi="Arial" w:cs="Arial"/>
          <w:szCs w:val="24"/>
          <w:lang w:eastAsia="en-GB"/>
        </w:rPr>
        <w:t xml:space="preserve">but </w:t>
      </w:r>
      <w:r w:rsidR="00E74F17" w:rsidRPr="00987C0C">
        <w:rPr>
          <w:rFonts w:ascii="Arial" w:eastAsia="Times New Roman" w:hAnsi="Arial" w:cs="Arial"/>
          <w:szCs w:val="24"/>
          <w:lang w:eastAsia="en-GB"/>
        </w:rPr>
        <w:t xml:space="preserve">we </w:t>
      </w:r>
      <w:r w:rsidR="00AA63E8" w:rsidRPr="00987C0C">
        <w:rPr>
          <w:rFonts w:ascii="Arial" w:eastAsia="Times New Roman" w:hAnsi="Arial" w:cs="Arial"/>
          <w:szCs w:val="24"/>
          <w:lang w:eastAsia="en-GB"/>
        </w:rPr>
        <w:t xml:space="preserve">have </w:t>
      </w:r>
      <w:r w:rsidR="00E74F17" w:rsidRPr="00987C0C">
        <w:rPr>
          <w:rFonts w:ascii="Arial" w:eastAsia="Times New Roman" w:hAnsi="Arial" w:cs="Arial"/>
          <w:szCs w:val="24"/>
          <w:lang w:eastAsia="en-GB"/>
        </w:rPr>
        <w:t xml:space="preserve">received notice of </w:t>
      </w:r>
      <w:r w:rsidRPr="00987C0C">
        <w:rPr>
          <w:rFonts w:ascii="Arial" w:eastAsia="Times New Roman" w:hAnsi="Arial" w:cs="Arial"/>
          <w:szCs w:val="24"/>
          <w:lang w:eastAsia="en-GB"/>
        </w:rPr>
        <w:t>other legacies which should materialise in the near future</w:t>
      </w:r>
      <w:r w:rsidR="005C1822" w:rsidRPr="00987C0C">
        <w:rPr>
          <w:rFonts w:ascii="Arial" w:eastAsia="Times New Roman" w:hAnsi="Arial" w:cs="Arial"/>
          <w:szCs w:val="24"/>
          <w:lang w:eastAsia="en-GB"/>
        </w:rPr>
        <w:t>.</w:t>
      </w:r>
      <w:r w:rsidRPr="00987C0C">
        <w:rPr>
          <w:rFonts w:ascii="Arial" w:eastAsia="Times New Roman" w:hAnsi="Arial" w:cs="Arial"/>
          <w:szCs w:val="24"/>
          <w:lang w:eastAsia="en-GB"/>
        </w:rPr>
        <w:t xml:space="preserve">  The amounts and timing are uncertain, but they can be expected to </w:t>
      </w:r>
      <w:r w:rsidR="00AA63E8" w:rsidRPr="00987C0C">
        <w:rPr>
          <w:rFonts w:ascii="Arial" w:eastAsia="Times New Roman" w:hAnsi="Arial" w:cs="Arial"/>
          <w:szCs w:val="24"/>
          <w:lang w:eastAsia="en-GB"/>
        </w:rPr>
        <w:t>raise</w:t>
      </w:r>
      <w:r w:rsidRPr="00987C0C">
        <w:rPr>
          <w:rFonts w:ascii="Arial" w:eastAsia="Times New Roman" w:hAnsi="Arial" w:cs="Arial"/>
          <w:szCs w:val="24"/>
          <w:lang w:eastAsia="en-GB"/>
        </w:rPr>
        <w:t xml:space="preserve"> annual receip</w:t>
      </w:r>
      <w:r w:rsidR="00AA63E8" w:rsidRPr="00987C0C">
        <w:rPr>
          <w:rFonts w:ascii="Arial" w:eastAsia="Times New Roman" w:hAnsi="Arial" w:cs="Arial"/>
          <w:szCs w:val="24"/>
          <w:lang w:eastAsia="en-GB"/>
        </w:rPr>
        <w:t>t</w:t>
      </w:r>
      <w:r w:rsidRPr="00987C0C">
        <w:rPr>
          <w:rFonts w:ascii="Arial" w:eastAsia="Times New Roman" w:hAnsi="Arial" w:cs="Arial"/>
          <w:szCs w:val="24"/>
          <w:lang w:eastAsia="en-GB"/>
        </w:rPr>
        <w:t xml:space="preserve">s </w:t>
      </w:r>
      <w:r w:rsidR="00AA63E8" w:rsidRPr="00987C0C">
        <w:rPr>
          <w:rFonts w:ascii="Arial" w:eastAsia="Times New Roman" w:hAnsi="Arial" w:cs="Arial"/>
          <w:szCs w:val="24"/>
          <w:lang w:eastAsia="en-GB"/>
        </w:rPr>
        <w:t>significantly in the next year or so.</w:t>
      </w:r>
    </w:p>
    <w:p w14:paraId="1644AA79" w14:textId="5D46CA24" w:rsidR="00346BE1" w:rsidRPr="005C1822" w:rsidRDefault="00E74F17" w:rsidP="005C1822">
      <w:pPr>
        <w:pStyle w:val="ListParagraph"/>
        <w:spacing w:after="0" w:line="240" w:lineRule="auto"/>
        <w:ind w:left="360" w:right="968"/>
        <w:rPr>
          <w:rFonts w:ascii="Arial" w:eastAsia="Times New Roman" w:hAnsi="Arial" w:cs="Arial"/>
          <w:szCs w:val="24"/>
          <w:lang w:eastAsia="en-GB"/>
        </w:rPr>
      </w:pPr>
      <w:r w:rsidRPr="005C1822">
        <w:rPr>
          <w:rFonts w:ascii="Arial" w:eastAsia="Times New Roman" w:hAnsi="Arial" w:cs="Arial"/>
          <w:szCs w:val="24"/>
          <w:lang w:eastAsia="en-GB"/>
        </w:rPr>
        <w:t xml:space="preserve"> </w:t>
      </w:r>
    </w:p>
    <w:p w14:paraId="634CB241" w14:textId="72AE78B4" w:rsidR="00346BE1" w:rsidRDefault="00C207E6" w:rsidP="00346BE1">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 xml:space="preserve">Our programme this year has been well supported by our </w:t>
      </w:r>
      <w:r w:rsidR="00E74F17">
        <w:rPr>
          <w:rFonts w:ascii="Arial" w:eastAsia="Times New Roman" w:hAnsi="Arial" w:cs="Arial"/>
          <w:szCs w:val="24"/>
          <w:lang w:eastAsia="en-GB"/>
        </w:rPr>
        <w:t xml:space="preserve">website </w:t>
      </w:r>
      <w:hyperlink r:id="rId9" w:history="1">
        <w:r w:rsidR="00E74F17" w:rsidRPr="00000AFB">
          <w:rPr>
            <w:rStyle w:val="Hyperlink"/>
            <w:rFonts w:ascii="Arial" w:eastAsia="Times New Roman" w:hAnsi="Arial" w:cs="Arial"/>
            <w:szCs w:val="24"/>
            <w:lang w:eastAsia="en-GB"/>
          </w:rPr>
          <w:t>www.friendsoftheconnection.org.uk</w:t>
        </w:r>
      </w:hyperlink>
      <w:r w:rsidR="00E74F17">
        <w:rPr>
          <w:rFonts w:ascii="Arial" w:eastAsia="Times New Roman" w:hAnsi="Arial" w:cs="Arial"/>
          <w:szCs w:val="24"/>
          <w:lang w:eastAsia="en-GB"/>
        </w:rPr>
        <w:t xml:space="preserve"> and an expanded programme of activity </w:t>
      </w:r>
      <w:r>
        <w:rPr>
          <w:rFonts w:ascii="Arial" w:eastAsia="Times New Roman" w:hAnsi="Arial" w:cs="Arial"/>
          <w:szCs w:val="24"/>
          <w:lang w:eastAsia="en-GB"/>
        </w:rPr>
        <w:t>on Facebook, Twitter and other developed by Emily Cecil-Dennett and our volunteer Social Media Team. We have worked in increasingly close collaboration with The Connection’s Fundraising Team, under the direction of Elizabeth Charles. We have also continued</w:t>
      </w:r>
      <w:r w:rsidR="00E74F17">
        <w:rPr>
          <w:rFonts w:ascii="Arial" w:eastAsia="Times New Roman" w:hAnsi="Arial" w:cs="Arial"/>
          <w:szCs w:val="24"/>
          <w:lang w:eastAsia="en-GB"/>
        </w:rPr>
        <w:t xml:space="preserve"> to rely on our part-time Charity Adm</w:t>
      </w:r>
      <w:r>
        <w:rPr>
          <w:rFonts w:ascii="Arial" w:eastAsia="Times New Roman" w:hAnsi="Arial" w:cs="Arial"/>
          <w:szCs w:val="24"/>
          <w:lang w:eastAsia="en-GB"/>
        </w:rPr>
        <w:t xml:space="preserve">inistrator, Bert-Jan Zuiderduin, who </w:t>
      </w:r>
      <w:r w:rsidR="002A5858">
        <w:rPr>
          <w:rFonts w:ascii="Arial" w:eastAsia="Times New Roman" w:hAnsi="Arial" w:cs="Arial"/>
          <w:szCs w:val="24"/>
          <w:lang w:eastAsia="en-GB"/>
        </w:rPr>
        <w:t>provides the Committee with essential office back-up</w:t>
      </w:r>
      <w:r w:rsidR="006B6FF3">
        <w:rPr>
          <w:rFonts w:ascii="Arial" w:eastAsia="Times New Roman" w:hAnsi="Arial" w:cs="Arial"/>
          <w:szCs w:val="24"/>
          <w:lang w:eastAsia="en-GB"/>
        </w:rPr>
        <w:t xml:space="preserve"> and day-to-day financial administration</w:t>
      </w:r>
      <w:r w:rsidR="002A5858">
        <w:rPr>
          <w:rFonts w:ascii="Arial" w:eastAsia="Times New Roman" w:hAnsi="Arial" w:cs="Arial"/>
          <w:szCs w:val="24"/>
          <w:lang w:eastAsia="en-GB"/>
        </w:rPr>
        <w:t xml:space="preserve">. </w:t>
      </w:r>
    </w:p>
    <w:p w14:paraId="105F60B3" w14:textId="77777777" w:rsidR="002A5858" w:rsidRDefault="002A5858" w:rsidP="00346BE1">
      <w:pPr>
        <w:spacing w:after="0" w:line="240" w:lineRule="auto"/>
        <w:ind w:right="968"/>
        <w:rPr>
          <w:rFonts w:ascii="Arial" w:eastAsia="Times New Roman" w:hAnsi="Arial" w:cs="Arial"/>
          <w:szCs w:val="24"/>
          <w:lang w:eastAsia="en-GB"/>
        </w:rPr>
      </w:pPr>
    </w:p>
    <w:p w14:paraId="360D7AE2" w14:textId="36BAA651" w:rsidR="0073039E" w:rsidRDefault="002A5858" w:rsidP="00346BE1">
      <w:pPr>
        <w:spacing w:after="0" w:line="240" w:lineRule="auto"/>
        <w:ind w:right="968"/>
        <w:rPr>
          <w:rFonts w:ascii="Arial" w:eastAsia="Times New Roman" w:hAnsi="Arial" w:cs="Arial"/>
          <w:szCs w:val="24"/>
          <w:lang w:eastAsia="en-GB"/>
        </w:rPr>
      </w:pPr>
      <w:r>
        <w:rPr>
          <w:rFonts w:ascii="Arial" w:eastAsia="Times New Roman" w:hAnsi="Arial" w:cs="Arial"/>
          <w:szCs w:val="24"/>
          <w:lang w:eastAsia="en-GB"/>
        </w:rPr>
        <w:t xml:space="preserve">Ultimately, the responsibility lies with the members of the Committee, </w:t>
      </w:r>
      <w:r w:rsidR="000614EB">
        <w:rPr>
          <w:rFonts w:ascii="Arial" w:eastAsia="Times New Roman" w:hAnsi="Arial" w:cs="Arial"/>
          <w:szCs w:val="24"/>
          <w:lang w:eastAsia="en-GB"/>
        </w:rPr>
        <w:t xml:space="preserve">and </w:t>
      </w:r>
      <w:r w:rsidR="0073039E">
        <w:rPr>
          <w:rFonts w:ascii="Arial" w:eastAsia="Times New Roman" w:hAnsi="Arial" w:cs="Arial"/>
          <w:szCs w:val="24"/>
          <w:lang w:eastAsia="en-GB"/>
        </w:rPr>
        <w:t xml:space="preserve">the </w:t>
      </w:r>
      <w:r w:rsidR="000614EB">
        <w:rPr>
          <w:rFonts w:ascii="Arial" w:eastAsia="Times New Roman" w:hAnsi="Arial" w:cs="Arial"/>
          <w:szCs w:val="24"/>
          <w:lang w:eastAsia="en-GB"/>
        </w:rPr>
        <w:t>charity owes an enormous debt to our dedicated</w:t>
      </w:r>
      <w:r w:rsidR="00C207E6">
        <w:rPr>
          <w:rFonts w:ascii="Arial" w:eastAsia="Times New Roman" w:hAnsi="Arial" w:cs="Arial"/>
          <w:szCs w:val="24"/>
          <w:lang w:eastAsia="en-GB"/>
        </w:rPr>
        <w:t xml:space="preserve"> Committee members, who give greatly both of their time and expertise.</w:t>
      </w:r>
      <w:r w:rsidR="0073039E">
        <w:rPr>
          <w:rFonts w:ascii="Arial" w:eastAsia="Times New Roman" w:hAnsi="Arial" w:cs="Arial"/>
          <w:szCs w:val="24"/>
          <w:lang w:eastAsia="en-GB"/>
        </w:rPr>
        <w:t xml:space="preserve"> </w:t>
      </w:r>
      <w:r w:rsidR="00C207E6">
        <w:rPr>
          <w:rFonts w:ascii="Arial" w:eastAsia="Times New Roman" w:hAnsi="Arial" w:cs="Arial"/>
          <w:szCs w:val="24"/>
          <w:lang w:eastAsia="en-GB"/>
        </w:rPr>
        <w:t xml:space="preserve">We particularly acknowledge Nigel Thorpe’s contribution as Secretary over a number of years, and are delighted he remains on the Committee to spearhead our Membership Recruitment Strategy. We are </w:t>
      </w:r>
      <w:r w:rsidR="00A140B0">
        <w:rPr>
          <w:rFonts w:ascii="Arial" w:eastAsia="Times New Roman" w:hAnsi="Arial" w:cs="Arial"/>
          <w:szCs w:val="24"/>
          <w:lang w:eastAsia="en-GB"/>
        </w:rPr>
        <w:t xml:space="preserve">also </w:t>
      </w:r>
      <w:r w:rsidR="00C207E6">
        <w:rPr>
          <w:rFonts w:ascii="Arial" w:eastAsia="Times New Roman" w:hAnsi="Arial" w:cs="Arial"/>
          <w:szCs w:val="24"/>
          <w:lang w:eastAsia="en-GB"/>
        </w:rPr>
        <w:t xml:space="preserve">delighted that Graham Lawrence, a professional company secretary, has come forward to take his place in the role of Secretary. </w:t>
      </w:r>
      <w:r w:rsidR="006B6FF3">
        <w:rPr>
          <w:rFonts w:ascii="Arial" w:eastAsia="Times New Roman" w:hAnsi="Arial" w:cs="Arial"/>
          <w:szCs w:val="24"/>
          <w:lang w:eastAsia="en-GB"/>
        </w:rPr>
        <w:t xml:space="preserve">The Connection’s CEO, Pam Orchard, has been most generous with her time and wise counsel, speaking at events and supporting our strategic thinking. </w:t>
      </w:r>
      <w:r w:rsidR="0073039E">
        <w:rPr>
          <w:rFonts w:ascii="Arial" w:eastAsia="Times New Roman" w:hAnsi="Arial" w:cs="Arial"/>
          <w:szCs w:val="24"/>
          <w:lang w:eastAsia="en-GB"/>
        </w:rPr>
        <w:t>We continue to value our connection with St Martin-in-the-Fields, represented on the Committee by Rev Richard Carter.</w:t>
      </w:r>
    </w:p>
    <w:p w14:paraId="3E30115C" w14:textId="77777777" w:rsidR="00E505D8" w:rsidRPr="00E505D8" w:rsidRDefault="00E505D8" w:rsidP="00493EC6">
      <w:pPr>
        <w:spacing w:after="0" w:line="240" w:lineRule="auto"/>
        <w:ind w:right="968"/>
        <w:rPr>
          <w:rFonts w:ascii="Arial" w:eastAsia="Times New Roman" w:hAnsi="Arial" w:cs="Arial"/>
          <w:szCs w:val="24"/>
          <w:lang w:eastAsia="en-GB"/>
        </w:rPr>
      </w:pPr>
    </w:p>
    <w:p w14:paraId="5516C76B" w14:textId="77777777" w:rsidR="00E505D8" w:rsidRPr="00E505D8" w:rsidRDefault="00E505D8" w:rsidP="00493EC6">
      <w:pPr>
        <w:spacing w:after="0" w:line="240" w:lineRule="auto"/>
        <w:ind w:right="968"/>
        <w:rPr>
          <w:rFonts w:ascii="Arial" w:eastAsia="Times New Roman" w:hAnsi="Arial" w:cs="Arial"/>
          <w:b/>
          <w:bCs/>
          <w:i/>
          <w:szCs w:val="24"/>
          <w:lang w:eastAsia="en-GB"/>
        </w:rPr>
      </w:pPr>
      <w:r w:rsidRPr="00E505D8">
        <w:rPr>
          <w:rFonts w:ascii="Arial" w:eastAsia="Times New Roman" w:hAnsi="Arial" w:cs="Arial"/>
          <w:b/>
          <w:bCs/>
          <w:i/>
          <w:szCs w:val="24"/>
          <w:lang w:eastAsia="en-GB"/>
        </w:rPr>
        <w:t>Public Benefit Statement</w:t>
      </w:r>
    </w:p>
    <w:p w14:paraId="65ED3B45" w14:textId="77777777" w:rsidR="00E505D8" w:rsidRPr="00E505D8" w:rsidRDefault="00E505D8" w:rsidP="00493EC6">
      <w:pPr>
        <w:spacing w:after="0" w:line="240" w:lineRule="auto"/>
        <w:ind w:right="968"/>
        <w:rPr>
          <w:rFonts w:ascii="Arial" w:eastAsia="Times New Roman" w:hAnsi="Arial" w:cs="Arial"/>
          <w:bCs/>
          <w:szCs w:val="24"/>
          <w:lang w:eastAsia="en-GB"/>
        </w:rPr>
      </w:pPr>
      <w:r w:rsidRPr="00E505D8">
        <w:rPr>
          <w:rFonts w:ascii="Arial" w:eastAsia="Times New Roman" w:hAnsi="Arial" w:cs="Arial"/>
          <w:bCs/>
          <w:szCs w:val="24"/>
          <w:lang w:eastAsia="en-GB"/>
        </w:rPr>
        <w:t>The Trustees confirm that they have referred to the guidance as published by the Charity Commission on public benefit.  All charitable activities highlighted in this report are undertaken in furtherance of our charitable objects and for the public benefit.</w:t>
      </w:r>
    </w:p>
    <w:p w14:paraId="5907B961" w14:textId="77777777" w:rsidR="00E505D8" w:rsidRPr="00E505D8" w:rsidRDefault="00E505D8" w:rsidP="00493EC6">
      <w:pPr>
        <w:spacing w:after="0" w:line="240" w:lineRule="auto"/>
        <w:ind w:right="968"/>
        <w:rPr>
          <w:rFonts w:ascii="Arial" w:eastAsia="Times New Roman" w:hAnsi="Arial" w:cs="Arial"/>
          <w:b/>
          <w:bCs/>
          <w:i/>
          <w:szCs w:val="24"/>
          <w:lang w:eastAsia="en-GB"/>
        </w:rPr>
      </w:pPr>
    </w:p>
    <w:p w14:paraId="185FACFC" w14:textId="77777777" w:rsidR="00E505D8" w:rsidRPr="00E505D8" w:rsidRDefault="00E505D8" w:rsidP="00493EC6">
      <w:pPr>
        <w:spacing w:after="0" w:line="240" w:lineRule="auto"/>
        <w:ind w:right="968"/>
        <w:rPr>
          <w:rFonts w:ascii="Arial" w:eastAsia="Times New Roman" w:hAnsi="Arial" w:cs="Arial"/>
          <w:b/>
          <w:bCs/>
          <w:i/>
          <w:szCs w:val="24"/>
          <w:lang w:eastAsia="en-GB"/>
        </w:rPr>
      </w:pPr>
      <w:r w:rsidRPr="00E505D8">
        <w:rPr>
          <w:rFonts w:ascii="Arial" w:eastAsia="Times New Roman" w:hAnsi="Arial" w:cs="Arial"/>
          <w:b/>
          <w:bCs/>
          <w:i/>
          <w:szCs w:val="24"/>
          <w:lang w:eastAsia="en-GB"/>
        </w:rPr>
        <w:t>Statement of Trustees' Responsibilities</w:t>
      </w:r>
    </w:p>
    <w:p w14:paraId="297C04DB"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Charity law requires Trustees to prepare financial statements for each financial year which give a true and fair view of the state of affairs of the charity as at the end of the financial year and of the surplus or deficit of the charity. In preparing those financial statements the Trustees are required to:</w:t>
      </w:r>
    </w:p>
    <w:p w14:paraId="15D32013"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lastRenderedPageBreak/>
        <w:t xml:space="preserve">        - select suitable accounting policies and then apply them consistently;</w:t>
      </w:r>
    </w:p>
    <w:p w14:paraId="5F823C90"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 make judgements and estimates that are reasonable and prudent; and</w:t>
      </w:r>
    </w:p>
    <w:p w14:paraId="225A3AFA"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 prepare the financial statements on the going concern basis unless it is</w:t>
      </w:r>
    </w:p>
    <w:p w14:paraId="7A955A6A" w14:textId="462F9442"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inappropriate to presume that the ch</w:t>
      </w:r>
      <w:r w:rsidR="00A140B0">
        <w:rPr>
          <w:rFonts w:ascii="Arial" w:eastAsia="Times New Roman" w:hAnsi="Arial" w:cs="Arial"/>
          <w:szCs w:val="24"/>
          <w:lang w:eastAsia="en-GB"/>
        </w:rPr>
        <w:t>arity will continue in business;</w:t>
      </w:r>
    </w:p>
    <w:p w14:paraId="4EBA8D4B"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  state whether applicable accounting standards and statements of</w:t>
      </w:r>
    </w:p>
    <w:p w14:paraId="65CB4897"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recommended practice have been followed, subject to any material</w:t>
      </w:r>
    </w:p>
    <w:p w14:paraId="42ACBA99"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 xml:space="preserve">          departures disclosed and explained in the financial statements.</w:t>
      </w:r>
    </w:p>
    <w:p w14:paraId="777F4F14" w14:textId="77777777" w:rsidR="00E505D8" w:rsidRPr="00E505D8" w:rsidRDefault="00E505D8" w:rsidP="00493EC6">
      <w:pPr>
        <w:spacing w:after="0" w:line="240" w:lineRule="auto"/>
        <w:ind w:right="968"/>
        <w:rPr>
          <w:rFonts w:ascii="Arial" w:eastAsia="Times New Roman" w:hAnsi="Arial" w:cs="Arial"/>
          <w:szCs w:val="24"/>
          <w:lang w:eastAsia="en-GB"/>
        </w:rPr>
      </w:pPr>
    </w:p>
    <w:p w14:paraId="6A09A7C0"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Trustees are also responsible for maintaining proper accounting records which disclose with reasonable accuracy at any time the financial position of the charity. Trustees are required to show and explain the charity's transactions and the financial statements must comply with regulations made under the Charities Act. Trustees are also responsible for safeguarding the assets of the charity and hence for taking reasonable steps for the prevention and detection of fraud and other irregularities.</w:t>
      </w:r>
    </w:p>
    <w:p w14:paraId="0F7569C3" w14:textId="77777777" w:rsidR="00E505D8" w:rsidRPr="00E505D8" w:rsidRDefault="00E505D8" w:rsidP="00493EC6">
      <w:pPr>
        <w:spacing w:after="0" w:line="240" w:lineRule="auto"/>
        <w:ind w:right="968"/>
        <w:rPr>
          <w:rFonts w:ascii="Arial" w:eastAsia="Times New Roman" w:hAnsi="Arial" w:cs="Arial"/>
          <w:szCs w:val="24"/>
          <w:lang w:eastAsia="en-GB"/>
        </w:rPr>
      </w:pPr>
    </w:p>
    <w:p w14:paraId="26671EBB"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Trustees are also responsible for the contents of the Trustees' Report, and the responsibility of the independent examiner in relation to the Trustees' Report is limited to examining the report and ensuring that, on the face of the report, there are no inconsistencies with the figures disclosed in the financial statements.</w:t>
      </w:r>
    </w:p>
    <w:p w14:paraId="5D12AAF2" w14:textId="77777777" w:rsidR="00E505D8" w:rsidRPr="00E505D8" w:rsidRDefault="00E505D8" w:rsidP="00493EC6">
      <w:pPr>
        <w:spacing w:after="0" w:line="240" w:lineRule="auto"/>
        <w:ind w:right="968"/>
        <w:rPr>
          <w:rFonts w:ascii="Arial" w:eastAsia="Times New Roman" w:hAnsi="Arial" w:cs="Arial"/>
          <w:szCs w:val="24"/>
          <w:lang w:eastAsia="en-GB"/>
        </w:rPr>
      </w:pPr>
    </w:p>
    <w:p w14:paraId="3034FCE7" w14:textId="77777777" w:rsid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The Trustees are satisfied that they have fully discharged these responsibilities.</w:t>
      </w:r>
    </w:p>
    <w:p w14:paraId="51DCC590" w14:textId="77777777" w:rsidR="00BD1FD9" w:rsidRDefault="00BD1FD9" w:rsidP="00493EC6">
      <w:pPr>
        <w:spacing w:after="0" w:line="240" w:lineRule="auto"/>
        <w:ind w:right="968"/>
        <w:rPr>
          <w:rFonts w:ascii="Arial" w:eastAsia="Times New Roman" w:hAnsi="Arial" w:cs="Arial"/>
          <w:szCs w:val="24"/>
          <w:lang w:eastAsia="en-GB"/>
        </w:rPr>
      </w:pPr>
    </w:p>
    <w:p w14:paraId="0849AC10" w14:textId="77777777" w:rsidR="00BD1FD9" w:rsidRDefault="00BD1FD9" w:rsidP="00493EC6">
      <w:pPr>
        <w:spacing w:after="0" w:line="240" w:lineRule="auto"/>
        <w:ind w:right="968"/>
        <w:rPr>
          <w:rFonts w:ascii="Arial" w:eastAsia="Times New Roman" w:hAnsi="Arial" w:cs="Arial"/>
          <w:szCs w:val="24"/>
          <w:lang w:eastAsia="en-GB"/>
        </w:rPr>
      </w:pPr>
    </w:p>
    <w:p w14:paraId="08023346" w14:textId="77777777" w:rsidR="00BD1FD9" w:rsidRPr="00E505D8" w:rsidRDefault="00BD1FD9" w:rsidP="00493EC6">
      <w:pPr>
        <w:spacing w:after="0" w:line="240" w:lineRule="auto"/>
        <w:ind w:right="968"/>
        <w:rPr>
          <w:rFonts w:ascii="Arial" w:eastAsia="Times New Roman" w:hAnsi="Arial" w:cs="Arial"/>
          <w:szCs w:val="24"/>
          <w:lang w:eastAsia="en-GB"/>
        </w:rPr>
      </w:pPr>
    </w:p>
    <w:p w14:paraId="7BD6EE79" w14:textId="77777777" w:rsidR="00E505D8" w:rsidRPr="00E505D8" w:rsidRDefault="00E505D8" w:rsidP="00493EC6">
      <w:pPr>
        <w:spacing w:after="0" w:line="240" w:lineRule="auto"/>
        <w:ind w:right="968"/>
        <w:rPr>
          <w:rFonts w:ascii="Arial" w:eastAsia="Times New Roman" w:hAnsi="Arial" w:cs="Arial"/>
          <w:szCs w:val="24"/>
          <w:lang w:eastAsia="en-GB"/>
        </w:rPr>
      </w:pPr>
    </w:p>
    <w:p w14:paraId="7F879FE0"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Charles Woodd</w:t>
      </w:r>
    </w:p>
    <w:p w14:paraId="110D4166" w14:textId="77777777" w:rsidR="00E505D8" w:rsidRPr="00E505D8" w:rsidRDefault="00E505D8" w:rsidP="00493EC6">
      <w:pPr>
        <w:spacing w:after="0" w:line="240" w:lineRule="auto"/>
        <w:ind w:right="968"/>
        <w:rPr>
          <w:rFonts w:ascii="Arial" w:eastAsia="Times New Roman" w:hAnsi="Arial" w:cs="Arial"/>
          <w:szCs w:val="24"/>
          <w:lang w:eastAsia="en-GB"/>
        </w:rPr>
      </w:pPr>
      <w:r w:rsidRPr="00E505D8">
        <w:rPr>
          <w:rFonts w:ascii="Arial" w:eastAsia="Times New Roman" w:hAnsi="Arial" w:cs="Arial"/>
          <w:szCs w:val="24"/>
          <w:lang w:eastAsia="en-GB"/>
        </w:rPr>
        <w:t>Chair</w:t>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r w:rsidRPr="00E505D8">
        <w:rPr>
          <w:rFonts w:ascii="Arial" w:eastAsia="Times New Roman" w:hAnsi="Arial" w:cs="Arial"/>
          <w:szCs w:val="24"/>
          <w:lang w:eastAsia="en-GB"/>
        </w:rPr>
        <w:tab/>
      </w:r>
    </w:p>
    <w:p w14:paraId="4492A49F" w14:textId="4DAF63ED" w:rsidR="00E505D8" w:rsidRPr="00E73267" w:rsidRDefault="00D36CFF" w:rsidP="00493EC6">
      <w:pPr>
        <w:spacing w:after="0" w:line="240" w:lineRule="auto"/>
        <w:ind w:right="968"/>
        <w:rPr>
          <w:rFonts w:ascii="Arial" w:eastAsia="Times New Roman" w:hAnsi="Arial" w:cs="Arial"/>
          <w:i/>
          <w:szCs w:val="24"/>
          <w:lang w:eastAsia="en-GB"/>
        </w:rPr>
      </w:pPr>
      <w:r w:rsidRPr="00E73267">
        <w:rPr>
          <w:rFonts w:ascii="Arial" w:eastAsia="Times New Roman" w:hAnsi="Arial" w:cs="Arial"/>
          <w:i/>
          <w:szCs w:val="24"/>
          <w:lang w:eastAsia="en-GB"/>
        </w:rPr>
        <w:t>29 June 2019</w:t>
      </w:r>
    </w:p>
    <w:p w14:paraId="48C234F0" w14:textId="77777777" w:rsidR="00E505D8" w:rsidRDefault="00E505D8" w:rsidP="00493EC6"/>
    <w:p w14:paraId="0041A3F3" w14:textId="77777777" w:rsidR="006A17EA" w:rsidRDefault="006A17EA" w:rsidP="00493EC6"/>
    <w:p w14:paraId="713B4D2F" w14:textId="77777777" w:rsidR="006A17EA" w:rsidRDefault="006A17EA" w:rsidP="00493EC6"/>
    <w:p w14:paraId="0B0CEEDA" w14:textId="77777777" w:rsidR="006A17EA" w:rsidRDefault="006A17EA" w:rsidP="00493EC6"/>
    <w:p w14:paraId="0A33DCEB" w14:textId="77777777" w:rsidR="006A17EA" w:rsidRDefault="006A17EA" w:rsidP="00493EC6"/>
    <w:p w14:paraId="02AECDEF" w14:textId="77777777" w:rsidR="006A17EA" w:rsidRDefault="006A17EA" w:rsidP="00493EC6"/>
    <w:p w14:paraId="071F03E6" w14:textId="77777777" w:rsidR="006A17EA" w:rsidRDefault="006A17EA" w:rsidP="00493EC6"/>
    <w:p w14:paraId="4BE53944" w14:textId="77777777" w:rsidR="006A17EA" w:rsidRDefault="006A17EA" w:rsidP="00493EC6"/>
    <w:p w14:paraId="33D2C4B4" w14:textId="77777777" w:rsidR="006A17EA" w:rsidRDefault="006A17EA" w:rsidP="00493EC6"/>
    <w:p w14:paraId="37D1043C" w14:textId="77777777" w:rsidR="006A17EA" w:rsidRDefault="006A17EA" w:rsidP="00493EC6"/>
    <w:p w14:paraId="689C3947" w14:textId="77777777" w:rsidR="006A17EA" w:rsidRDefault="006A17EA" w:rsidP="00493EC6"/>
    <w:p w14:paraId="4D60CBA8" w14:textId="77777777" w:rsidR="00A02851" w:rsidRDefault="00A02851" w:rsidP="00493EC6"/>
    <w:p w14:paraId="0E6E66D7" w14:textId="77777777" w:rsidR="00A02851" w:rsidRDefault="00A02851" w:rsidP="00A02851">
      <w:pPr>
        <w:rPr>
          <w:rFonts w:ascii="Arial" w:hAnsi="Arial" w:cs="Arial"/>
          <w:b/>
        </w:rPr>
      </w:pPr>
      <w:r w:rsidRPr="005F0226">
        <w:rPr>
          <w:rFonts w:ascii="Arial" w:hAnsi="Arial" w:cs="Arial"/>
          <w:b/>
        </w:rPr>
        <w:lastRenderedPageBreak/>
        <w:t xml:space="preserve">INDEPENDENT </w:t>
      </w:r>
      <w:r>
        <w:rPr>
          <w:rFonts w:ascii="Arial" w:hAnsi="Arial" w:cs="Arial"/>
          <w:b/>
        </w:rPr>
        <w:t>EXAMINER’S</w:t>
      </w:r>
      <w:r w:rsidRPr="005F0226">
        <w:rPr>
          <w:rFonts w:ascii="Arial" w:hAnsi="Arial" w:cs="Arial"/>
          <w:b/>
        </w:rPr>
        <w:t xml:space="preserve"> REPORT TO THE </w:t>
      </w:r>
      <w:r>
        <w:rPr>
          <w:rFonts w:ascii="Arial" w:hAnsi="Arial" w:cs="Arial"/>
          <w:b/>
        </w:rPr>
        <w:t>TRUSTEES</w:t>
      </w:r>
      <w:r w:rsidRPr="005F0226">
        <w:rPr>
          <w:rFonts w:ascii="Arial" w:hAnsi="Arial" w:cs="Arial"/>
          <w:b/>
        </w:rPr>
        <w:t xml:space="preserve"> OF </w:t>
      </w:r>
      <w:r>
        <w:rPr>
          <w:rFonts w:ascii="Arial" w:hAnsi="Arial" w:cs="Arial"/>
          <w:b/>
        </w:rPr>
        <w:t xml:space="preserve">THE FRIENDS OF THE CONNECTION AT ST MARTIN-IN-THE-FIELDS                                                                                                                                    </w:t>
      </w:r>
    </w:p>
    <w:p w14:paraId="3C6BF875" w14:textId="6707C8CB" w:rsidR="00A02851" w:rsidRPr="00FE3D85" w:rsidRDefault="00A02851" w:rsidP="00A02851">
      <w:pPr>
        <w:spacing w:before="100" w:beforeAutospacing="1" w:after="100" w:afterAutospacing="1"/>
        <w:rPr>
          <w:rFonts w:ascii="Arial" w:hAnsi="Arial" w:cs="Arial"/>
        </w:rPr>
      </w:pPr>
      <w:r w:rsidRPr="00FE3D85">
        <w:rPr>
          <w:rFonts w:ascii="Arial" w:hAnsi="Arial" w:cs="Arial"/>
        </w:rPr>
        <w:t xml:space="preserve">I report on the accounts of the Trust for the year ended </w:t>
      </w:r>
      <w:r>
        <w:rPr>
          <w:rFonts w:ascii="Arial" w:hAnsi="Arial" w:cs="Arial"/>
        </w:rPr>
        <w:t>31</w:t>
      </w:r>
      <w:r w:rsidRPr="00390282">
        <w:rPr>
          <w:rFonts w:ascii="Arial" w:hAnsi="Arial" w:cs="Arial"/>
          <w:vertAlign w:val="superscript"/>
        </w:rPr>
        <w:t>st</w:t>
      </w:r>
      <w:r>
        <w:rPr>
          <w:rFonts w:ascii="Arial" w:hAnsi="Arial" w:cs="Arial"/>
        </w:rPr>
        <w:t xml:space="preserve"> March 201</w:t>
      </w:r>
      <w:r w:rsidR="00896487">
        <w:rPr>
          <w:rFonts w:ascii="Arial" w:hAnsi="Arial" w:cs="Arial"/>
        </w:rPr>
        <w:t>9</w:t>
      </w:r>
      <w:r w:rsidRPr="00FE3D85">
        <w:rPr>
          <w:rFonts w:ascii="Arial" w:hAnsi="Arial" w:cs="Arial"/>
        </w:rPr>
        <w:t xml:space="preserve">, which are set out on pages </w:t>
      </w:r>
      <w:r w:rsidR="00A715F0" w:rsidRPr="00987C0C">
        <w:rPr>
          <w:rFonts w:ascii="Arial" w:hAnsi="Arial" w:cs="Arial"/>
        </w:rPr>
        <w:t xml:space="preserve">10 </w:t>
      </w:r>
      <w:r w:rsidR="00E73267">
        <w:rPr>
          <w:rFonts w:ascii="Arial" w:hAnsi="Arial" w:cs="Arial"/>
        </w:rPr>
        <w:t>to 15.</w:t>
      </w:r>
    </w:p>
    <w:p w14:paraId="15277CBE"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i/>
          <w:iCs/>
        </w:rPr>
        <w:t>Respective responsibilities of trustees and examiner</w:t>
      </w:r>
    </w:p>
    <w:p w14:paraId="26E94F81"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t xml:space="preserve">The charity's trustees are responsible for the preparation of the accounts. The charity's </w:t>
      </w:r>
      <w:r>
        <w:rPr>
          <w:rFonts w:ascii="Arial" w:hAnsi="Arial" w:cs="Arial"/>
        </w:rPr>
        <w:t>T</w:t>
      </w:r>
      <w:r w:rsidRPr="00FE3D85">
        <w:rPr>
          <w:rFonts w:ascii="Arial" w:hAnsi="Arial" w:cs="Arial"/>
        </w:rPr>
        <w:t>rustees consider that an audit is not required for this year under section 144(2) of the Charities Act 2011 (the 2011 Act) and that an independent examination is needed.</w:t>
      </w:r>
      <w:r w:rsidRPr="00FE3D85">
        <w:rPr>
          <w:rFonts w:ascii="Arial" w:eastAsia="Calibri" w:hAnsi="Arial" w:cs="Arial"/>
          <w:lang w:val="en"/>
        </w:rPr>
        <w:t xml:space="preserve"> </w:t>
      </w:r>
    </w:p>
    <w:p w14:paraId="5F9BD078"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t>It is my responsibility to:</w:t>
      </w:r>
    </w:p>
    <w:p w14:paraId="779965CE" w14:textId="77777777" w:rsidR="00A02851" w:rsidRPr="00FE3D85" w:rsidRDefault="00A02851" w:rsidP="00A02851">
      <w:pPr>
        <w:numPr>
          <w:ilvl w:val="0"/>
          <w:numId w:val="6"/>
        </w:numPr>
        <w:spacing w:before="240" w:after="240" w:line="240" w:lineRule="auto"/>
        <w:ind w:left="357" w:hanging="357"/>
        <w:rPr>
          <w:rFonts w:ascii="Arial" w:hAnsi="Arial" w:cs="Arial"/>
        </w:rPr>
      </w:pPr>
      <w:r w:rsidRPr="00FE3D85">
        <w:rPr>
          <w:rFonts w:ascii="Arial" w:hAnsi="Arial" w:cs="Arial"/>
        </w:rPr>
        <w:t>examine the accounts under section 145 of the 2011 Act;</w:t>
      </w:r>
    </w:p>
    <w:p w14:paraId="52E38459" w14:textId="77777777" w:rsidR="00A02851" w:rsidRPr="00FE3D85" w:rsidRDefault="00A02851" w:rsidP="00A02851">
      <w:pPr>
        <w:numPr>
          <w:ilvl w:val="0"/>
          <w:numId w:val="6"/>
        </w:numPr>
        <w:spacing w:before="240" w:after="240" w:line="240" w:lineRule="auto"/>
        <w:ind w:left="357" w:hanging="357"/>
        <w:rPr>
          <w:rFonts w:ascii="Arial" w:hAnsi="Arial" w:cs="Arial"/>
        </w:rPr>
      </w:pPr>
      <w:r w:rsidRPr="00FE3D85">
        <w:rPr>
          <w:rFonts w:ascii="Arial" w:hAnsi="Arial" w:cs="Arial"/>
        </w:rPr>
        <w:t>to follow the procedures laid down in the General Directions given by the Charity Commission under section 145(5)(b) of the 2011 Act; and</w:t>
      </w:r>
    </w:p>
    <w:p w14:paraId="7D59358D" w14:textId="77777777" w:rsidR="00A02851" w:rsidRPr="00FE3D85" w:rsidRDefault="00A02851" w:rsidP="00A02851">
      <w:pPr>
        <w:numPr>
          <w:ilvl w:val="0"/>
          <w:numId w:val="6"/>
        </w:numPr>
        <w:spacing w:before="240" w:after="240" w:line="240" w:lineRule="auto"/>
        <w:ind w:left="357" w:hanging="357"/>
        <w:rPr>
          <w:rFonts w:ascii="Arial" w:hAnsi="Arial" w:cs="Arial"/>
        </w:rPr>
      </w:pPr>
      <w:r w:rsidRPr="00FE3D85">
        <w:rPr>
          <w:rFonts w:ascii="Arial" w:hAnsi="Arial" w:cs="Arial"/>
        </w:rPr>
        <w:t>to state whether particular matters have come to my attention.</w:t>
      </w:r>
    </w:p>
    <w:p w14:paraId="62685FA7"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i/>
          <w:iCs/>
        </w:rPr>
        <w:t>Basis of independent examiner’s report</w:t>
      </w:r>
    </w:p>
    <w:p w14:paraId="592A6634"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t xml:space="preserve">My examination was carried out in accordance with the General Directions given by the Charity Commission. An examination includes a review of the accounting records kept by the charity and a comparison of the accounts presented with those records. It also includes consideration of any unusual items or disclosures in the accounts, and the seeking of explanations from you as </w:t>
      </w:r>
      <w:r>
        <w:rPr>
          <w:rFonts w:ascii="Arial" w:hAnsi="Arial" w:cs="Arial"/>
        </w:rPr>
        <w:t>T</w:t>
      </w:r>
      <w:r w:rsidRPr="00FE3D85">
        <w:rPr>
          <w:rFonts w:ascii="Arial" w:hAnsi="Arial" w:cs="Arial"/>
        </w:rPr>
        <w:t>rustees concerning any such matters. The procedures undertaken do not provide all the evidence that would be required in an audit and, consequently no opinion is given as to whether the accounts present a ‘true and fair view’ and the report is limited to those matters set out in the statement below.</w:t>
      </w:r>
    </w:p>
    <w:p w14:paraId="4A9FBF3E"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i/>
          <w:iCs/>
        </w:rPr>
        <w:t>Independent examiner’s statement</w:t>
      </w:r>
    </w:p>
    <w:p w14:paraId="6D788C01"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t>In connection with my examination, no matter has come to my attention:</w:t>
      </w:r>
    </w:p>
    <w:p w14:paraId="44A00470"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t>1</w:t>
      </w:r>
      <w:r>
        <w:rPr>
          <w:rFonts w:ascii="Arial" w:hAnsi="Arial" w:cs="Arial"/>
        </w:rPr>
        <w:t>.</w:t>
      </w:r>
      <w:r w:rsidRPr="00FE3D85">
        <w:rPr>
          <w:rFonts w:ascii="Arial" w:hAnsi="Arial" w:cs="Arial"/>
        </w:rPr>
        <w:t xml:space="preserve"> which gives me reasonable cause to believe that, in any material respect, the requirements:</w:t>
      </w:r>
    </w:p>
    <w:p w14:paraId="49D7231D" w14:textId="77777777" w:rsidR="00A02851" w:rsidRPr="00FE3D85" w:rsidRDefault="00A02851" w:rsidP="00A02851">
      <w:pPr>
        <w:numPr>
          <w:ilvl w:val="0"/>
          <w:numId w:val="5"/>
        </w:numPr>
        <w:spacing w:before="240" w:after="240" w:line="240" w:lineRule="auto"/>
        <w:ind w:left="357" w:hanging="357"/>
        <w:rPr>
          <w:rFonts w:ascii="Arial" w:hAnsi="Arial" w:cs="Arial"/>
        </w:rPr>
      </w:pPr>
      <w:r w:rsidRPr="00FE3D85">
        <w:rPr>
          <w:rFonts w:ascii="Arial" w:hAnsi="Arial" w:cs="Arial"/>
        </w:rPr>
        <w:t>to keep accounting records in accordance with section 130 of the 2011 Act; and</w:t>
      </w:r>
    </w:p>
    <w:p w14:paraId="5D6AF4FD" w14:textId="77777777" w:rsidR="00A02851" w:rsidRPr="00FE3D85" w:rsidRDefault="00A02851" w:rsidP="00A02851">
      <w:pPr>
        <w:numPr>
          <w:ilvl w:val="0"/>
          <w:numId w:val="5"/>
        </w:numPr>
        <w:spacing w:before="240" w:after="240" w:line="240" w:lineRule="auto"/>
        <w:ind w:left="357" w:hanging="357"/>
        <w:rPr>
          <w:rFonts w:ascii="Arial" w:hAnsi="Arial" w:cs="Arial"/>
        </w:rPr>
      </w:pPr>
      <w:r w:rsidRPr="00FE3D85">
        <w:rPr>
          <w:rFonts w:ascii="Arial" w:hAnsi="Arial" w:cs="Arial"/>
        </w:rPr>
        <w:t xml:space="preserve">to prepare accounts which accord with the accounting records and to comply with the accounting requirements of the 2011 Act </w:t>
      </w:r>
    </w:p>
    <w:p w14:paraId="6B456580" w14:textId="77777777" w:rsidR="00A02851" w:rsidRDefault="00A02851" w:rsidP="00A02851">
      <w:pPr>
        <w:spacing w:before="240" w:after="240"/>
        <w:rPr>
          <w:rFonts w:ascii="Arial" w:hAnsi="Arial" w:cs="Arial"/>
        </w:rPr>
      </w:pPr>
      <w:r w:rsidRPr="00FE3D85">
        <w:rPr>
          <w:rFonts w:ascii="Arial" w:hAnsi="Arial" w:cs="Arial"/>
        </w:rPr>
        <w:t xml:space="preserve">have not been met; </w:t>
      </w:r>
    </w:p>
    <w:p w14:paraId="6053C64D" w14:textId="77777777" w:rsidR="00A02851" w:rsidRPr="00FE3D85" w:rsidRDefault="00A02851" w:rsidP="00A02851">
      <w:pPr>
        <w:spacing w:before="100" w:beforeAutospacing="1" w:after="100" w:afterAutospacing="1"/>
        <w:rPr>
          <w:rFonts w:ascii="Arial" w:hAnsi="Arial" w:cs="Arial"/>
        </w:rPr>
      </w:pPr>
      <w:r w:rsidRPr="00FE3D85">
        <w:rPr>
          <w:rFonts w:ascii="Arial" w:hAnsi="Arial" w:cs="Arial"/>
        </w:rPr>
        <w:lastRenderedPageBreak/>
        <w:t>or</w:t>
      </w:r>
    </w:p>
    <w:p w14:paraId="6D522A8F" w14:textId="3D1F932F" w:rsidR="00A02851" w:rsidRDefault="00A02851" w:rsidP="00A02851">
      <w:pPr>
        <w:spacing w:before="100" w:beforeAutospacing="1" w:after="100" w:afterAutospacing="1"/>
        <w:rPr>
          <w:rFonts w:ascii="Arial" w:hAnsi="Arial" w:cs="Arial"/>
        </w:rPr>
      </w:pPr>
      <w:r w:rsidRPr="00FE3D85">
        <w:rPr>
          <w:rFonts w:ascii="Arial" w:hAnsi="Arial" w:cs="Arial"/>
        </w:rPr>
        <w:t>2</w:t>
      </w:r>
      <w:r>
        <w:rPr>
          <w:rFonts w:ascii="Arial" w:hAnsi="Arial" w:cs="Arial"/>
        </w:rPr>
        <w:t>.</w:t>
      </w:r>
      <w:r w:rsidRPr="00FE3D85">
        <w:rPr>
          <w:rFonts w:ascii="Arial" w:hAnsi="Arial" w:cs="Arial"/>
        </w:rPr>
        <w:t xml:space="preserve"> to which, in my opinion, attention should be drawn in order to enable a proper understanding of the accounts to be reached.</w:t>
      </w:r>
    </w:p>
    <w:p w14:paraId="7F5E4C5C" w14:textId="77777777" w:rsidR="00E73267" w:rsidRDefault="00E73267" w:rsidP="00A02851">
      <w:pPr>
        <w:spacing w:before="100" w:beforeAutospacing="1" w:after="100" w:afterAutospacing="1"/>
        <w:rPr>
          <w:rFonts w:ascii="Arial" w:hAnsi="Arial" w:cs="Arial"/>
        </w:rPr>
      </w:pPr>
    </w:p>
    <w:p w14:paraId="0437A55E" w14:textId="77777777" w:rsidR="00A02851" w:rsidRPr="00FE3D85" w:rsidRDefault="00A02851" w:rsidP="00A02851">
      <w:pPr>
        <w:spacing w:before="100" w:beforeAutospacing="1" w:after="100" w:afterAutospacing="1"/>
        <w:rPr>
          <w:rFonts w:ascii="Arial" w:hAnsi="Arial" w:cs="Arial"/>
        </w:rPr>
      </w:pPr>
      <w:r>
        <w:rPr>
          <w:rFonts w:ascii="Arial" w:hAnsi="Arial" w:cs="Arial"/>
        </w:rPr>
        <w:t>Ashley N. Fox FCA, ACII</w:t>
      </w:r>
    </w:p>
    <w:p w14:paraId="65CFAC89" w14:textId="77777777" w:rsidR="00A02851" w:rsidRDefault="00A02851" w:rsidP="00A02851">
      <w:pPr>
        <w:spacing w:after="0" w:line="240" w:lineRule="auto"/>
        <w:rPr>
          <w:i/>
          <w:iCs/>
        </w:rPr>
      </w:pPr>
      <w:r>
        <w:t xml:space="preserve">PRB Accountants LLP </w:t>
      </w:r>
      <w:r>
        <w:rPr>
          <w:i/>
          <w:iCs/>
        </w:rPr>
        <w:t xml:space="preserve">Chartered Accountants </w:t>
      </w:r>
    </w:p>
    <w:p w14:paraId="6B1AF61C" w14:textId="77777777" w:rsidR="00A02851" w:rsidRDefault="00A02851" w:rsidP="00A02851">
      <w:pPr>
        <w:spacing w:after="0" w:line="240" w:lineRule="auto"/>
      </w:pPr>
      <w:r>
        <w:t xml:space="preserve">Kingfisher House,  Hurstwood Grange, Hurstwood Lane </w:t>
      </w:r>
    </w:p>
    <w:p w14:paraId="0460710F" w14:textId="77777777" w:rsidR="00A02851" w:rsidRDefault="00A02851" w:rsidP="00A02851">
      <w:pPr>
        <w:spacing w:after="0" w:line="240" w:lineRule="auto"/>
        <w:rPr>
          <w:rFonts w:ascii="Arial" w:hAnsi="Arial" w:cs="Arial"/>
          <w:i/>
          <w:iCs/>
        </w:rPr>
      </w:pPr>
      <w:r>
        <w:t>Haywards Heath, RH17 7QX</w:t>
      </w:r>
      <w:r>
        <w:rPr>
          <w:rFonts w:ascii="Arial" w:hAnsi="Arial" w:cs="Arial"/>
          <w:i/>
          <w:iCs/>
        </w:rPr>
        <w:t xml:space="preserve"> </w:t>
      </w:r>
    </w:p>
    <w:p w14:paraId="02DDFAAF" w14:textId="77777777" w:rsidR="00A02851" w:rsidRDefault="00A02851" w:rsidP="00A02851">
      <w:pPr>
        <w:spacing w:after="0" w:line="240" w:lineRule="auto"/>
        <w:rPr>
          <w:rFonts w:ascii="Arial" w:hAnsi="Arial" w:cs="Arial"/>
          <w:i/>
          <w:iCs/>
        </w:rPr>
      </w:pPr>
    </w:p>
    <w:p w14:paraId="18E6C1D3" w14:textId="09EA3749" w:rsidR="00A02851" w:rsidRPr="006A17EA" w:rsidRDefault="00AF5774" w:rsidP="00A02851">
      <w:pPr>
        <w:spacing w:after="0" w:line="240" w:lineRule="auto"/>
      </w:pPr>
      <w:r w:rsidRPr="00472865">
        <w:rPr>
          <w:rFonts w:ascii="Arial" w:hAnsi="Arial" w:cs="Arial"/>
          <w:i/>
          <w:iCs/>
        </w:rPr>
        <w:t>29</w:t>
      </w:r>
      <w:r w:rsidRPr="00472865">
        <w:rPr>
          <w:rFonts w:ascii="Arial" w:hAnsi="Arial" w:cs="Arial"/>
          <w:i/>
          <w:iCs/>
          <w:vertAlign w:val="superscript"/>
        </w:rPr>
        <w:t>th</w:t>
      </w:r>
      <w:r w:rsidRPr="00472865">
        <w:rPr>
          <w:rFonts w:ascii="Arial" w:hAnsi="Arial" w:cs="Arial"/>
          <w:i/>
          <w:iCs/>
        </w:rPr>
        <w:t xml:space="preserve"> </w:t>
      </w:r>
      <w:r w:rsidR="00A02851" w:rsidRPr="00472865">
        <w:rPr>
          <w:rFonts w:ascii="Arial" w:hAnsi="Arial" w:cs="Arial"/>
          <w:i/>
          <w:iCs/>
        </w:rPr>
        <w:t>June 201</w:t>
      </w:r>
      <w:r w:rsidR="00896487" w:rsidRPr="00472865">
        <w:rPr>
          <w:rFonts w:ascii="Arial" w:hAnsi="Arial" w:cs="Arial"/>
          <w:i/>
          <w:iCs/>
        </w:rPr>
        <w:t>9</w:t>
      </w:r>
    </w:p>
    <w:p w14:paraId="67A6829C" w14:textId="77777777" w:rsidR="00A02851" w:rsidRDefault="00A02851" w:rsidP="00A02851"/>
    <w:p w14:paraId="79ED8C09" w14:textId="77777777" w:rsidR="00A02851" w:rsidRDefault="00A02851" w:rsidP="00A02851"/>
    <w:p w14:paraId="29222EA8" w14:textId="77777777" w:rsidR="00A02851" w:rsidRDefault="00A02851" w:rsidP="00A02851"/>
    <w:p w14:paraId="1F64A066" w14:textId="77777777" w:rsidR="00A02851" w:rsidRDefault="00A02851" w:rsidP="00A02851"/>
    <w:p w14:paraId="726A39D3" w14:textId="77777777" w:rsidR="00A02851" w:rsidRDefault="00A02851" w:rsidP="00A02851"/>
    <w:p w14:paraId="70394C82" w14:textId="77777777" w:rsidR="00A02851" w:rsidRDefault="00A02851" w:rsidP="00A02851"/>
    <w:p w14:paraId="613916FA" w14:textId="77777777" w:rsidR="00A02851" w:rsidRDefault="00A02851" w:rsidP="00A02851"/>
    <w:p w14:paraId="6633697B" w14:textId="77777777" w:rsidR="00A02851" w:rsidRDefault="00A02851" w:rsidP="00A02851"/>
    <w:p w14:paraId="5D628CC4" w14:textId="77777777" w:rsidR="00A02851" w:rsidRDefault="00A02851" w:rsidP="00A02851"/>
    <w:p w14:paraId="28BF296D" w14:textId="77777777" w:rsidR="00A02851" w:rsidRDefault="00A02851" w:rsidP="00A02851"/>
    <w:p w14:paraId="48A4F57E" w14:textId="77777777" w:rsidR="00A02851" w:rsidRDefault="00A02851" w:rsidP="00A02851"/>
    <w:p w14:paraId="7B6AB3C5" w14:textId="77777777" w:rsidR="00A02851" w:rsidRDefault="00A02851" w:rsidP="00A02851"/>
    <w:p w14:paraId="477F73F8" w14:textId="77777777" w:rsidR="00A02851" w:rsidRDefault="00A02851" w:rsidP="00A02851"/>
    <w:p w14:paraId="7F90BE0B" w14:textId="77777777" w:rsidR="00A02851" w:rsidRDefault="00A02851" w:rsidP="00A02851"/>
    <w:p w14:paraId="6ED79ABD" w14:textId="77777777" w:rsidR="00A02851" w:rsidRDefault="00A02851" w:rsidP="00A02851"/>
    <w:p w14:paraId="6058307B" w14:textId="77777777" w:rsidR="00A02851" w:rsidRDefault="00A02851" w:rsidP="00A02851"/>
    <w:p w14:paraId="3248C736" w14:textId="77777777" w:rsidR="00A02851" w:rsidRDefault="00A02851" w:rsidP="00A02851"/>
    <w:p w14:paraId="5FA46F4A" w14:textId="77777777" w:rsidR="00E73267" w:rsidRDefault="00E73267" w:rsidP="00A02851"/>
    <w:p w14:paraId="424E4C1D" w14:textId="77777777" w:rsidR="00E73267" w:rsidRDefault="00E73267" w:rsidP="00A02851"/>
    <w:p w14:paraId="2D0F2501" w14:textId="77777777" w:rsidR="00A02851" w:rsidRDefault="00A02851" w:rsidP="00A02851"/>
    <w:p w14:paraId="390B6EA8" w14:textId="77777777" w:rsidR="00A02851" w:rsidRPr="001C548C" w:rsidRDefault="00A02851" w:rsidP="00A02851">
      <w:pPr>
        <w:tabs>
          <w:tab w:val="left" w:pos="3600"/>
          <w:tab w:val="decimal" w:pos="5400"/>
          <w:tab w:val="decimal" w:pos="7200"/>
        </w:tabs>
        <w:spacing w:after="0" w:line="240" w:lineRule="auto"/>
        <w:jc w:val="center"/>
        <w:rPr>
          <w:rFonts w:ascii="Arial" w:hAnsi="Arial" w:cs="Arial"/>
          <w:b/>
          <w:caps/>
          <w:sz w:val="28"/>
          <w:szCs w:val="28"/>
        </w:rPr>
      </w:pPr>
      <w:r w:rsidRPr="001C548C">
        <w:rPr>
          <w:rFonts w:ascii="Arial" w:hAnsi="Arial" w:cs="Arial"/>
          <w:b/>
          <w:caps/>
          <w:sz w:val="28"/>
          <w:szCs w:val="28"/>
        </w:rPr>
        <w:lastRenderedPageBreak/>
        <w:t>The Friends of the Connection</w:t>
      </w:r>
    </w:p>
    <w:p w14:paraId="06A0EDF7" w14:textId="77777777" w:rsidR="00A02851" w:rsidRPr="001C548C" w:rsidRDefault="00A02851" w:rsidP="00A02851">
      <w:pPr>
        <w:tabs>
          <w:tab w:val="left" w:pos="3600"/>
          <w:tab w:val="decimal" w:pos="5400"/>
          <w:tab w:val="decimal" w:pos="7200"/>
        </w:tabs>
        <w:spacing w:after="0" w:line="240" w:lineRule="auto"/>
        <w:jc w:val="center"/>
        <w:rPr>
          <w:rFonts w:ascii="Arial" w:hAnsi="Arial" w:cs="Arial"/>
          <w:caps/>
          <w:sz w:val="28"/>
          <w:szCs w:val="28"/>
        </w:rPr>
      </w:pPr>
      <w:r w:rsidRPr="001C548C">
        <w:rPr>
          <w:rFonts w:ascii="Arial" w:hAnsi="Arial" w:cs="Arial"/>
          <w:b/>
          <w:caps/>
          <w:sz w:val="28"/>
          <w:szCs w:val="28"/>
        </w:rPr>
        <w:t>At St Martin-in-the-Fields</w:t>
      </w:r>
    </w:p>
    <w:p w14:paraId="66D5C26B" w14:textId="77777777" w:rsidR="00A02851" w:rsidRPr="001C548C" w:rsidRDefault="00A02851" w:rsidP="00A02851">
      <w:pPr>
        <w:tabs>
          <w:tab w:val="left" w:pos="3600"/>
          <w:tab w:val="decimal" w:pos="5400"/>
          <w:tab w:val="decimal" w:pos="7200"/>
        </w:tabs>
        <w:spacing w:line="240" w:lineRule="auto"/>
        <w:rPr>
          <w:rFonts w:ascii="Arial" w:hAnsi="Arial" w:cs="Arial"/>
          <w:b/>
          <w:sz w:val="28"/>
          <w:szCs w:val="28"/>
        </w:rPr>
      </w:pPr>
    </w:p>
    <w:p w14:paraId="31906AB9" w14:textId="51391F08" w:rsidR="00A02851" w:rsidRPr="001C548C" w:rsidRDefault="00A02851" w:rsidP="00A02851">
      <w:pPr>
        <w:tabs>
          <w:tab w:val="left" w:pos="3600"/>
          <w:tab w:val="decimal" w:pos="5400"/>
          <w:tab w:val="decimal" w:pos="7200"/>
        </w:tabs>
        <w:spacing w:after="0" w:line="240" w:lineRule="auto"/>
        <w:jc w:val="center"/>
        <w:rPr>
          <w:rFonts w:ascii="Arial" w:hAnsi="Arial" w:cs="Arial"/>
          <w:b/>
          <w:sz w:val="28"/>
          <w:szCs w:val="28"/>
        </w:rPr>
      </w:pPr>
      <w:r w:rsidRPr="001C548C">
        <w:rPr>
          <w:rFonts w:ascii="Arial" w:hAnsi="Arial" w:cs="Arial"/>
          <w:b/>
          <w:sz w:val="28"/>
          <w:szCs w:val="28"/>
        </w:rPr>
        <w:t>STATEMENT OF FINANCIAL ACTIVITIES</w:t>
      </w:r>
    </w:p>
    <w:p w14:paraId="0C5B0B9C" w14:textId="625C873F" w:rsidR="00A02851" w:rsidRPr="001C548C" w:rsidRDefault="00A02851" w:rsidP="00A02851">
      <w:pPr>
        <w:tabs>
          <w:tab w:val="left" w:pos="3600"/>
          <w:tab w:val="decimal" w:pos="5400"/>
          <w:tab w:val="decimal" w:pos="7200"/>
        </w:tabs>
        <w:spacing w:after="0" w:line="240" w:lineRule="auto"/>
        <w:jc w:val="center"/>
        <w:rPr>
          <w:rFonts w:ascii="Arial" w:hAnsi="Arial" w:cs="Arial"/>
          <w:b/>
          <w:sz w:val="28"/>
          <w:szCs w:val="28"/>
        </w:rPr>
      </w:pPr>
      <w:r w:rsidRPr="001C548C">
        <w:rPr>
          <w:rFonts w:ascii="Arial" w:hAnsi="Arial" w:cs="Arial"/>
          <w:b/>
          <w:sz w:val="28"/>
          <w:szCs w:val="28"/>
        </w:rPr>
        <w:t>FOR THE YEAR ENDED 31 MARCH 201</w:t>
      </w:r>
      <w:r w:rsidR="00F72411">
        <w:rPr>
          <w:rFonts w:ascii="Arial" w:hAnsi="Arial" w:cs="Arial"/>
          <w:b/>
          <w:sz w:val="28"/>
          <w:szCs w:val="28"/>
        </w:rPr>
        <w:t>9</w:t>
      </w:r>
    </w:p>
    <w:p w14:paraId="1BD90F54" w14:textId="77777777" w:rsidR="00A02851" w:rsidRDefault="00A02851" w:rsidP="00A02851">
      <w:pPr>
        <w:tabs>
          <w:tab w:val="left" w:pos="3600"/>
          <w:tab w:val="decimal" w:pos="5400"/>
          <w:tab w:val="decimal" w:pos="7200"/>
        </w:tabs>
        <w:jc w:val="center"/>
        <w:rPr>
          <w:rFonts w:ascii="Arial" w:hAnsi="Arial" w:cs="Arial"/>
          <w:b/>
          <w:sz w:val="28"/>
          <w:szCs w:val="28"/>
          <w:u w:val="single"/>
        </w:rPr>
      </w:pPr>
    </w:p>
    <w:p w14:paraId="712DD112" w14:textId="77777777" w:rsidR="00A02851" w:rsidRDefault="00A02851" w:rsidP="00A02851">
      <w:pPr>
        <w:tabs>
          <w:tab w:val="left" w:pos="3600"/>
          <w:tab w:val="decimal" w:pos="5400"/>
          <w:tab w:val="decimal" w:pos="7200"/>
        </w:tabs>
        <w:jc w:val="center"/>
        <w:rPr>
          <w:rFonts w:ascii="Arial" w:hAnsi="Arial" w:cs="Arial"/>
          <w:b/>
          <w:sz w:val="28"/>
          <w:szCs w:val="28"/>
          <w:u w:val="single"/>
        </w:rPr>
      </w:pPr>
    </w:p>
    <w:tbl>
      <w:tblPr>
        <w:tblStyle w:val="TableGrid"/>
        <w:tblpPr w:leftFromText="180" w:rightFromText="180" w:vertAnchor="text" w:horzAnchor="margin" w:tblpXSpec="right" w:tblpY="343"/>
        <w:tblW w:w="9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883"/>
        <w:gridCol w:w="1630"/>
        <w:gridCol w:w="1512"/>
        <w:gridCol w:w="1238"/>
        <w:gridCol w:w="1238"/>
      </w:tblGrid>
      <w:tr w:rsidR="00F72411" w:rsidRPr="00867D49" w14:paraId="12389D86" w14:textId="77777777" w:rsidTr="00F72411">
        <w:trPr>
          <w:trHeight w:val="261"/>
        </w:trPr>
        <w:tc>
          <w:tcPr>
            <w:tcW w:w="3268" w:type="dxa"/>
            <w:noWrap/>
            <w:vAlign w:val="bottom"/>
            <w:hideMark/>
          </w:tcPr>
          <w:p w14:paraId="05BA8B4A" w14:textId="77777777" w:rsidR="00F72411" w:rsidRPr="00867D49" w:rsidRDefault="00F72411" w:rsidP="004E776B">
            <w:pPr>
              <w:rPr>
                <w:b/>
                <w:bCs/>
              </w:rPr>
            </w:pPr>
          </w:p>
        </w:tc>
        <w:tc>
          <w:tcPr>
            <w:tcW w:w="883" w:type="dxa"/>
            <w:noWrap/>
            <w:vAlign w:val="bottom"/>
            <w:hideMark/>
          </w:tcPr>
          <w:p w14:paraId="607E5126" w14:textId="77777777" w:rsidR="00F72411" w:rsidRPr="00867D49" w:rsidRDefault="00F72411" w:rsidP="004E776B">
            <w:pPr>
              <w:jc w:val="center"/>
            </w:pPr>
          </w:p>
        </w:tc>
        <w:tc>
          <w:tcPr>
            <w:tcW w:w="1630" w:type="dxa"/>
            <w:noWrap/>
            <w:vAlign w:val="bottom"/>
            <w:hideMark/>
          </w:tcPr>
          <w:p w14:paraId="68FC12A4" w14:textId="77777777" w:rsidR="00F72411" w:rsidRPr="00867D49" w:rsidRDefault="00F72411" w:rsidP="004E776B">
            <w:pPr>
              <w:jc w:val="center"/>
              <w:rPr>
                <w:b/>
                <w:bCs/>
              </w:rPr>
            </w:pPr>
          </w:p>
        </w:tc>
        <w:tc>
          <w:tcPr>
            <w:tcW w:w="1512" w:type="dxa"/>
            <w:noWrap/>
            <w:vAlign w:val="bottom"/>
            <w:hideMark/>
          </w:tcPr>
          <w:p w14:paraId="296416BD" w14:textId="77777777" w:rsidR="00F72411" w:rsidRPr="00867D49" w:rsidRDefault="00F72411" w:rsidP="004E776B">
            <w:pPr>
              <w:jc w:val="center"/>
              <w:rPr>
                <w:b/>
                <w:bCs/>
              </w:rPr>
            </w:pPr>
          </w:p>
        </w:tc>
        <w:tc>
          <w:tcPr>
            <w:tcW w:w="1238" w:type="dxa"/>
            <w:noWrap/>
            <w:vAlign w:val="bottom"/>
            <w:hideMark/>
          </w:tcPr>
          <w:p w14:paraId="7FC91F7B" w14:textId="6581EBE0" w:rsidR="00F72411" w:rsidRPr="00867D49" w:rsidRDefault="00F72411" w:rsidP="004E776B">
            <w:pPr>
              <w:jc w:val="center"/>
              <w:rPr>
                <w:b/>
                <w:bCs/>
              </w:rPr>
            </w:pPr>
          </w:p>
        </w:tc>
        <w:tc>
          <w:tcPr>
            <w:tcW w:w="1238" w:type="dxa"/>
            <w:noWrap/>
            <w:vAlign w:val="bottom"/>
            <w:hideMark/>
          </w:tcPr>
          <w:p w14:paraId="61C9B52E" w14:textId="56A4147B" w:rsidR="00F72411" w:rsidRPr="00867D49" w:rsidRDefault="00F72411" w:rsidP="004E776B">
            <w:pPr>
              <w:jc w:val="center"/>
              <w:rPr>
                <w:b/>
                <w:bCs/>
              </w:rPr>
            </w:pPr>
            <w:r>
              <w:rPr>
                <w:rFonts w:ascii="Arial" w:hAnsi="Arial" w:cs="Arial"/>
                <w:b/>
                <w:bCs/>
                <w:sz w:val="20"/>
                <w:szCs w:val="20"/>
              </w:rPr>
              <w:t>2018-19</w:t>
            </w:r>
          </w:p>
        </w:tc>
      </w:tr>
      <w:tr w:rsidR="00F72411" w:rsidRPr="00867D49" w14:paraId="6BED5836" w14:textId="77777777" w:rsidTr="00F72411">
        <w:trPr>
          <w:trHeight w:val="261"/>
        </w:trPr>
        <w:tc>
          <w:tcPr>
            <w:tcW w:w="3268" w:type="dxa"/>
            <w:noWrap/>
            <w:vAlign w:val="bottom"/>
            <w:hideMark/>
          </w:tcPr>
          <w:p w14:paraId="20FFE22B" w14:textId="77777777" w:rsidR="00F72411" w:rsidRPr="00867D49" w:rsidRDefault="00F72411" w:rsidP="004E776B"/>
        </w:tc>
        <w:tc>
          <w:tcPr>
            <w:tcW w:w="883" w:type="dxa"/>
            <w:noWrap/>
            <w:vAlign w:val="bottom"/>
            <w:hideMark/>
          </w:tcPr>
          <w:p w14:paraId="13943FD9" w14:textId="30CB5696" w:rsidR="00F72411" w:rsidRPr="00867D49" w:rsidRDefault="00F72411" w:rsidP="004E776B">
            <w:pPr>
              <w:jc w:val="center"/>
              <w:rPr>
                <w:b/>
                <w:bCs/>
              </w:rPr>
            </w:pPr>
            <w:r>
              <w:rPr>
                <w:rFonts w:ascii="Arial" w:hAnsi="Arial" w:cs="Arial"/>
                <w:b/>
                <w:bCs/>
                <w:sz w:val="20"/>
                <w:szCs w:val="20"/>
              </w:rPr>
              <w:t>Notes</w:t>
            </w:r>
          </w:p>
        </w:tc>
        <w:tc>
          <w:tcPr>
            <w:tcW w:w="1630" w:type="dxa"/>
            <w:noWrap/>
            <w:vAlign w:val="bottom"/>
            <w:hideMark/>
          </w:tcPr>
          <w:p w14:paraId="39623276" w14:textId="03C57437" w:rsidR="00F72411" w:rsidRPr="00867D49" w:rsidRDefault="00F72411" w:rsidP="004E776B">
            <w:pPr>
              <w:jc w:val="center"/>
              <w:rPr>
                <w:b/>
                <w:bCs/>
              </w:rPr>
            </w:pPr>
          </w:p>
        </w:tc>
        <w:tc>
          <w:tcPr>
            <w:tcW w:w="1512" w:type="dxa"/>
            <w:noWrap/>
            <w:vAlign w:val="bottom"/>
            <w:hideMark/>
          </w:tcPr>
          <w:p w14:paraId="0736AF6A" w14:textId="54D5EA91" w:rsidR="00F72411" w:rsidRPr="00867D49" w:rsidRDefault="00F72411" w:rsidP="004E776B">
            <w:pPr>
              <w:jc w:val="center"/>
              <w:rPr>
                <w:b/>
                <w:bCs/>
              </w:rPr>
            </w:pPr>
            <w:r>
              <w:rPr>
                <w:rFonts w:ascii="Arial" w:hAnsi="Arial" w:cs="Arial"/>
                <w:b/>
                <w:bCs/>
                <w:sz w:val="20"/>
                <w:szCs w:val="20"/>
              </w:rPr>
              <w:t>Unrestricted</w:t>
            </w:r>
          </w:p>
        </w:tc>
        <w:tc>
          <w:tcPr>
            <w:tcW w:w="1238" w:type="dxa"/>
            <w:noWrap/>
            <w:vAlign w:val="bottom"/>
            <w:hideMark/>
          </w:tcPr>
          <w:p w14:paraId="57F4211D" w14:textId="370EC6C2" w:rsidR="00F72411" w:rsidRPr="00867D49" w:rsidRDefault="00F72411" w:rsidP="004E776B">
            <w:pPr>
              <w:jc w:val="center"/>
              <w:rPr>
                <w:b/>
                <w:bCs/>
              </w:rPr>
            </w:pPr>
            <w:r>
              <w:rPr>
                <w:rFonts w:ascii="Arial" w:hAnsi="Arial" w:cs="Arial"/>
                <w:b/>
                <w:bCs/>
                <w:sz w:val="20"/>
                <w:szCs w:val="20"/>
              </w:rPr>
              <w:t>Restricted</w:t>
            </w:r>
          </w:p>
        </w:tc>
        <w:tc>
          <w:tcPr>
            <w:tcW w:w="1238" w:type="dxa"/>
            <w:noWrap/>
            <w:vAlign w:val="bottom"/>
            <w:hideMark/>
          </w:tcPr>
          <w:p w14:paraId="4BA74ACC" w14:textId="0C96A475" w:rsidR="00F72411" w:rsidRPr="00867D49" w:rsidRDefault="00F72411" w:rsidP="004E776B">
            <w:pPr>
              <w:jc w:val="center"/>
              <w:rPr>
                <w:b/>
                <w:bCs/>
              </w:rPr>
            </w:pPr>
            <w:r>
              <w:rPr>
                <w:rFonts w:ascii="Arial" w:hAnsi="Arial" w:cs="Arial"/>
                <w:b/>
                <w:bCs/>
                <w:sz w:val="20"/>
                <w:szCs w:val="20"/>
              </w:rPr>
              <w:t>Total</w:t>
            </w:r>
          </w:p>
        </w:tc>
      </w:tr>
      <w:tr w:rsidR="00F72411" w:rsidRPr="00867D49" w14:paraId="47BF5CC9" w14:textId="77777777" w:rsidTr="00F72411">
        <w:trPr>
          <w:trHeight w:val="261"/>
        </w:trPr>
        <w:tc>
          <w:tcPr>
            <w:tcW w:w="3268" w:type="dxa"/>
            <w:noWrap/>
            <w:vAlign w:val="bottom"/>
            <w:hideMark/>
          </w:tcPr>
          <w:p w14:paraId="0B5E033C" w14:textId="77777777" w:rsidR="00F72411" w:rsidRPr="00867D49" w:rsidRDefault="00F72411" w:rsidP="004E776B"/>
        </w:tc>
        <w:tc>
          <w:tcPr>
            <w:tcW w:w="883" w:type="dxa"/>
            <w:noWrap/>
            <w:vAlign w:val="bottom"/>
            <w:hideMark/>
          </w:tcPr>
          <w:p w14:paraId="30AED2C4" w14:textId="77777777" w:rsidR="00F72411" w:rsidRPr="00867D49" w:rsidRDefault="00F72411" w:rsidP="004E776B">
            <w:pPr>
              <w:jc w:val="center"/>
              <w:rPr>
                <w:b/>
                <w:bCs/>
              </w:rPr>
            </w:pPr>
          </w:p>
        </w:tc>
        <w:tc>
          <w:tcPr>
            <w:tcW w:w="1630" w:type="dxa"/>
            <w:noWrap/>
            <w:vAlign w:val="bottom"/>
            <w:hideMark/>
          </w:tcPr>
          <w:p w14:paraId="3DD864FF" w14:textId="0A2FDE4B" w:rsidR="00F72411" w:rsidRPr="00867D49" w:rsidRDefault="00F72411" w:rsidP="004E776B">
            <w:pPr>
              <w:jc w:val="center"/>
              <w:rPr>
                <w:b/>
                <w:bCs/>
              </w:rPr>
            </w:pPr>
          </w:p>
        </w:tc>
        <w:tc>
          <w:tcPr>
            <w:tcW w:w="1512" w:type="dxa"/>
            <w:noWrap/>
            <w:vAlign w:val="bottom"/>
            <w:hideMark/>
          </w:tcPr>
          <w:p w14:paraId="31A76287" w14:textId="7BB92910" w:rsidR="00F72411" w:rsidRPr="00867D49" w:rsidRDefault="00F72411" w:rsidP="004E776B">
            <w:pPr>
              <w:jc w:val="center"/>
              <w:rPr>
                <w:b/>
                <w:bCs/>
              </w:rPr>
            </w:pPr>
            <w:r>
              <w:rPr>
                <w:rFonts w:ascii="Arial" w:hAnsi="Arial" w:cs="Arial"/>
                <w:b/>
                <w:bCs/>
                <w:sz w:val="20"/>
                <w:szCs w:val="20"/>
              </w:rPr>
              <w:t>£</w:t>
            </w:r>
          </w:p>
        </w:tc>
        <w:tc>
          <w:tcPr>
            <w:tcW w:w="1238" w:type="dxa"/>
            <w:noWrap/>
            <w:vAlign w:val="bottom"/>
            <w:hideMark/>
          </w:tcPr>
          <w:p w14:paraId="7D7BB15A" w14:textId="24EBC72C" w:rsidR="00F72411" w:rsidRPr="00867D49" w:rsidRDefault="00F72411" w:rsidP="004E776B">
            <w:pPr>
              <w:jc w:val="center"/>
              <w:rPr>
                <w:b/>
                <w:bCs/>
              </w:rPr>
            </w:pPr>
            <w:r>
              <w:rPr>
                <w:rFonts w:ascii="Arial" w:hAnsi="Arial" w:cs="Arial"/>
                <w:b/>
                <w:bCs/>
                <w:sz w:val="20"/>
                <w:szCs w:val="20"/>
              </w:rPr>
              <w:t>£</w:t>
            </w:r>
          </w:p>
        </w:tc>
        <w:tc>
          <w:tcPr>
            <w:tcW w:w="1238" w:type="dxa"/>
            <w:noWrap/>
            <w:vAlign w:val="bottom"/>
            <w:hideMark/>
          </w:tcPr>
          <w:p w14:paraId="0D4FC182" w14:textId="57A30F26" w:rsidR="00F72411" w:rsidRPr="00867D49" w:rsidRDefault="00F72411" w:rsidP="004E776B">
            <w:pPr>
              <w:jc w:val="center"/>
              <w:rPr>
                <w:b/>
                <w:bCs/>
              </w:rPr>
            </w:pPr>
            <w:r>
              <w:rPr>
                <w:rFonts w:ascii="Arial" w:hAnsi="Arial" w:cs="Arial"/>
                <w:b/>
                <w:bCs/>
                <w:sz w:val="20"/>
                <w:szCs w:val="20"/>
              </w:rPr>
              <w:t>£</w:t>
            </w:r>
          </w:p>
        </w:tc>
      </w:tr>
      <w:tr w:rsidR="00F72411" w:rsidRPr="00867D49" w14:paraId="3B3A5B88" w14:textId="77777777" w:rsidTr="00F72411">
        <w:trPr>
          <w:trHeight w:val="261"/>
        </w:trPr>
        <w:tc>
          <w:tcPr>
            <w:tcW w:w="3268" w:type="dxa"/>
            <w:noWrap/>
            <w:vAlign w:val="bottom"/>
            <w:hideMark/>
          </w:tcPr>
          <w:p w14:paraId="13576C94" w14:textId="14CBA409" w:rsidR="00F72411" w:rsidRPr="00867D49" w:rsidRDefault="00F72411" w:rsidP="004E776B">
            <w:pPr>
              <w:rPr>
                <w:b/>
                <w:bCs/>
              </w:rPr>
            </w:pPr>
            <w:r>
              <w:rPr>
                <w:rFonts w:ascii="Arial" w:hAnsi="Arial" w:cs="Arial"/>
                <w:b/>
                <w:bCs/>
                <w:sz w:val="20"/>
                <w:szCs w:val="20"/>
              </w:rPr>
              <w:t>Income and endowments from:</w:t>
            </w:r>
          </w:p>
        </w:tc>
        <w:tc>
          <w:tcPr>
            <w:tcW w:w="883" w:type="dxa"/>
            <w:noWrap/>
            <w:vAlign w:val="bottom"/>
            <w:hideMark/>
          </w:tcPr>
          <w:p w14:paraId="1BED3047" w14:textId="77777777" w:rsidR="00F72411" w:rsidRPr="00867D49" w:rsidRDefault="00F72411" w:rsidP="004E776B">
            <w:pPr>
              <w:jc w:val="center"/>
            </w:pPr>
          </w:p>
        </w:tc>
        <w:tc>
          <w:tcPr>
            <w:tcW w:w="1630" w:type="dxa"/>
            <w:noWrap/>
            <w:vAlign w:val="bottom"/>
            <w:hideMark/>
          </w:tcPr>
          <w:p w14:paraId="7561C458" w14:textId="77777777" w:rsidR="00F72411" w:rsidRPr="00867D49" w:rsidRDefault="00F72411" w:rsidP="004E776B">
            <w:pPr>
              <w:jc w:val="center"/>
            </w:pPr>
          </w:p>
        </w:tc>
        <w:tc>
          <w:tcPr>
            <w:tcW w:w="1512" w:type="dxa"/>
            <w:noWrap/>
            <w:vAlign w:val="bottom"/>
            <w:hideMark/>
          </w:tcPr>
          <w:p w14:paraId="42B658C8" w14:textId="77777777" w:rsidR="00F72411" w:rsidRPr="00867D49" w:rsidRDefault="00F72411" w:rsidP="004E776B">
            <w:pPr>
              <w:jc w:val="center"/>
            </w:pPr>
          </w:p>
        </w:tc>
        <w:tc>
          <w:tcPr>
            <w:tcW w:w="1238" w:type="dxa"/>
            <w:noWrap/>
            <w:vAlign w:val="bottom"/>
            <w:hideMark/>
          </w:tcPr>
          <w:p w14:paraId="6878D163" w14:textId="77777777" w:rsidR="00F72411" w:rsidRPr="00867D49" w:rsidRDefault="00F72411" w:rsidP="004E776B">
            <w:pPr>
              <w:jc w:val="center"/>
            </w:pPr>
          </w:p>
        </w:tc>
        <w:tc>
          <w:tcPr>
            <w:tcW w:w="1238" w:type="dxa"/>
            <w:noWrap/>
            <w:vAlign w:val="bottom"/>
            <w:hideMark/>
          </w:tcPr>
          <w:p w14:paraId="7E05AFE8" w14:textId="77777777" w:rsidR="00F72411" w:rsidRPr="00867D49" w:rsidRDefault="00F72411" w:rsidP="004E776B">
            <w:pPr>
              <w:jc w:val="center"/>
            </w:pPr>
          </w:p>
        </w:tc>
      </w:tr>
      <w:tr w:rsidR="00F72411" w:rsidRPr="00867D49" w14:paraId="211BD895" w14:textId="77777777" w:rsidTr="00F72411">
        <w:trPr>
          <w:trHeight w:val="251"/>
        </w:trPr>
        <w:tc>
          <w:tcPr>
            <w:tcW w:w="3268" w:type="dxa"/>
            <w:noWrap/>
            <w:vAlign w:val="bottom"/>
            <w:hideMark/>
          </w:tcPr>
          <w:p w14:paraId="48D63ACF" w14:textId="77777777" w:rsidR="00F72411" w:rsidRPr="00867D49" w:rsidRDefault="00F72411" w:rsidP="004E776B"/>
        </w:tc>
        <w:tc>
          <w:tcPr>
            <w:tcW w:w="883" w:type="dxa"/>
            <w:noWrap/>
            <w:vAlign w:val="bottom"/>
            <w:hideMark/>
          </w:tcPr>
          <w:p w14:paraId="5D9AFF33" w14:textId="77777777" w:rsidR="00F72411" w:rsidRPr="00867D49" w:rsidRDefault="00F72411" w:rsidP="004E776B">
            <w:pPr>
              <w:jc w:val="center"/>
            </w:pPr>
          </w:p>
        </w:tc>
        <w:tc>
          <w:tcPr>
            <w:tcW w:w="1630" w:type="dxa"/>
            <w:noWrap/>
            <w:vAlign w:val="bottom"/>
            <w:hideMark/>
          </w:tcPr>
          <w:p w14:paraId="1E3D25DD" w14:textId="77777777" w:rsidR="00F72411" w:rsidRPr="00867D49" w:rsidRDefault="00F72411" w:rsidP="004E776B">
            <w:pPr>
              <w:jc w:val="center"/>
            </w:pPr>
          </w:p>
        </w:tc>
        <w:tc>
          <w:tcPr>
            <w:tcW w:w="1512" w:type="dxa"/>
            <w:noWrap/>
            <w:vAlign w:val="bottom"/>
            <w:hideMark/>
          </w:tcPr>
          <w:p w14:paraId="2AE25D10" w14:textId="77777777" w:rsidR="00F72411" w:rsidRPr="00867D49" w:rsidRDefault="00F72411" w:rsidP="004E776B">
            <w:pPr>
              <w:jc w:val="center"/>
            </w:pPr>
          </w:p>
        </w:tc>
        <w:tc>
          <w:tcPr>
            <w:tcW w:w="1238" w:type="dxa"/>
            <w:noWrap/>
            <w:vAlign w:val="bottom"/>
            <w:hideMark/>
          </w:tcPr>
          <w:p w14:paraId="4918F71E" w14:textId="77777777" w:rsidR="00F72411" w:rsidRPr="00867D49" w:rsidRDefault="00F72411" w:rsidP="004E776B">
            <w:pPr>
              <w:jc w:val="center"/>
            </w:pPr>
          </w:p>
        </w:tc>
        <w:tc>
          <w:tcPr>
            <w:tcW w:w="1238" w:type="dxa"/>
            <w:noWrap/>
            <w:vAlign w:val="bottom"/>
            <w:hideMark/>
          </w:tcPr>
          <w:p w14:paraId="5DCD1E9A" w14:textId="77777777" w:rsidR="00F72411" w:rsidRPr="00867D49" w:rsidRDefault="00F72411" w:rsidP="004E776B">
            <w:pPr>
              <w:jc w:val="center"/>
            </w:pPr>
          </w:p>
        </w:tc>
      </w:tr>
      <w:tr w:rsidR="00F72411" w:rsidRPr="00867D49" w14:paraId="00FECEFA" w14:textId="77777777" w:rsidTr="00F72411">
        <w:trPr>
          <w:trHeight w:val="251"/>
        </w:trPr>
        <w:tc>
          <w:tcPr>
            <w:tcW w:w="3268" w:type="dxa"/>
            <w:noWrap/>
            <w:vAlign w:val="bottom"/>
            <w:hideMark/>
          </w:tcPr>
          <w:p w14:paraId="44508F6A" w14:textId="1117021E" w:rsidR="00F72411" w:rsidRPr="00867D49" w:rsidRDefault="00F72411" w:rsidP="004E776B">
            <w:r>
              <w:rPr>
                <w:rFonts w:ascii="Arial" w:hAnsi="Arial" w:cs="Arial"/>
                <w:sz w:val="20"/>
                <w:szCs w:val="20"/>
              </w:rPr>
              <w:t>Donations and legacies</w:t>
            </w:r>
          </w:p>
        </w:tc>
        <w:tc>
          <w:tcPr>
            <w:tcW w:w="883" w:type="dxa"/>
            <w:noWrap/>
            <w:vAlign w:val="bottom"/>
            <w:hideMark/>
          </w:tcPr>
          <w:p w14:paraId="619AB3B1" w14:textId="634850EF" w:rsidR="00F72411" w:rsidRPr="00867D49" w:rsidRDefault="00F72411" w:rsidP="004E776B">
            <w:pPr>
              <w:jc w:val="center"/>
            </w:pPr>
            <w:r>
              <w:rPr>
                <w:rFonts w:ascii="Arial" w:hAnsi="Arial" w:cs="Arial"/>
                <w:sz w:val="20"/>
                <w:szCs w:val="20"/>
              </w:rPr>
              <w:t>2</w:t>
            </w:r>
          </w:p>
        </w:tc>
        <w:tc>
          <w:tcPr>
            <w:tcW w:w="1630" w:type="dxa"/>
            <w:noWrap/>
            <w:vAlign w:val="bottom"/>
            <w:hideMark/>
          </w:tcPr>
          <w:p w14:paraId="06EC7382" w14:textId="6855C693" w:rsidR="00F72411" w:rsidRPr="00867D49" w:rsidRDefault="00F72411" w:rsidP="004E776B">
            <w:pPr>
              <w:jc w:val="center"/>
            </w:pPr>
          </w:p>
        </w:tc>
        <w:tc>
          <w:tcPr>
            <w:tcW w:w="1512" w:type="dxa"/>
            <w:noWrap/>
            <w:vAlign w:val="bottom"/>
            <w:hideMark/>
          </w:tcPr>
          <w:p w14:paraId="3817EC69" w14:textId="61CE06DD" w:rsidR="00F72411" w:rsidRPr="00867D49" w:rsidRDefault="00D128EC" w:rsidP="004626A0">
            <w:pPr>
              <w:jc w:val="right"/>
            </w:pPr>
            <w:r>
              <w:rPr>
                <w:rFonts w:ascii="Arial" w:hAnsi="Arial" w:cs="Arial"/>
                <w:sz w:val="20"/>
                <w:szCs w:val="20"/>
              </w:rPr>
              <w:t>208,271</w:t>
            </w:r>
          </w:p>
        </w:tc>
        <w:tc>
          <w:tcPr>
            <w:tcW w:w="1238" w:type="dxa"/>
            <w:noWrap/>
            <w:vAlign w:val="bottom"/>
            <w:hideMark/>
          </w:tcPr>
          <w:p w14:paraId="08D55C1A" w14:textId="0491DD29" w:rsidR="00F72411" w:rsidRPr="00867D49" w:rsidRDefault="00F72411" w:rsidP="004626A0">
            <w:pPr>
              <w:jc w:val="right"/>
            </w:pPr>
            <w:r>
              <w:rPr>
                <w:rFonts w:ascii="Arial" w:hAnsi="Arial" w:cs="Arial"/>
                <w:sz w:val="20"/>
                <w:szCs w:val="20"/>
              </w:rPr>
              <w:t>27,793</w:t>
            </w:r>
          </w:p>
        </w:tc>
        <w:tc>
          <w:tcPr>
            <w:tcW w:w="1238" w:type="dxa"/>
            <w:noWrap/>
            <w:vAlign w:val="bottom"/>
            <w:hideMark/>
          </w:tcPr>
          <w:p w14:paraId="7C3B10C2" w14:textId="638A9D0D" w:rsidR="00F72411" w:rsidRPr="00867D49" w:rsidRDefault="00D128EC" w:rsidP="004626A0">
            <w:pPr>
              <w:jc w:val="right"/>
            </w:pPr>
            <w:r>
              <w:rPr>
                <w:rFonts w:ascii="Arial" w:hAnsi="Arial" w:cs="Arial"/>
                <w:sz w:val="20"/>
                <w:szCs w:val="20"/>
              </w:rPr>
              <w:t>236,064</w:t>
            </w:r>
          </w:p>
        </w:tc>
      </w:tr>
      <w:tr w:rsidR="00F72411" w:rsidRPr="00867D49" w14:paraId="24D2885D" w14:textId="77777777" w:rsidTr="00F72411">
        <w:trPr>
          <w:trHeight w:val="251"/>
        </w:trPr>
        <w:tc>
          <w:tcPr>
            <w:tcW w:w="3268" w:type="dxa"/>
            <w:noWrap/>
            <w:vAlign w:val="bottom"/>
            <w:hideMark/>
          </w:tcPr>
          <w:p w14:paraId="4A5700E5" w14:textId="0B4F5A21" w:rsidR="00F72411" w:rsidRPr="00867D49" w:rsidRDefault="00F72411" w:rsidP="004E776B">
            <w:r>
              <w:rPr>
                <w:rFonts w:ascii="Arial" w:hAnsi="Arial" w:cs="Arial"/>
                <w:sz w:val="20"/>
                <w:szCs w:val="20"/>
              </w:rPr>
              <w:t>Other trading activities</w:t>
            </w:r>
          </w:p>
        </w:tc>
        <w:tc>
          <w:tcPr>
            <w:tcW w:w="883" w:type="dxa"/>
            <w:noWrap/>
            <w:vAlign w:val="bottom"/>
            <w:hideMark/>
          </w:tcPr>
          <w:p w14:paraId="06CA3440" w14:textId="77777777" w:rsidR="00F72411" w:rsidRPr="00867D49" w:rsidRDefault="00F72411" w:rsidP="004E776B">
            <w:pPr>
              <w:jc w:val="center"/>
            </w:pPr>
          </w:p>
        </w:tc>
        <w:tc>
          <w:tcPr>
            <w:tcW w:w="1630" w:type="dxa"/>
            <w:noWrap/>
            <w:vAlign w:val="bottom"/>
            <w:hideMark/>
          </w:tcPr>
          <w:p w14:paraId="16433F23" w14:textId="7E415331" w:rsidR="00F72411" w:rsidRPr="00867D49" w:rsidRDefault="00F72411" w:rsidP="004E776B">
            <w:pPr>
              <w:jc w:val="center"/>
            </w:pPr>
          </w:p>
        </w:tc>
        <w:tc>
          <w:tcPr>
            <w:tcW w:w="1512" w:type="dxa"/>
            <w:noWrap/>
            <w:vAlign w:val="bottom"/>
            <w:hideMark/>
          </w:tcPr>
          <w:p w14:paraId="2CD9EAEC" w14:textId="3BD0809D" w:rsidR="00F72411" w:rsidRPr="00867D49" w:rsidRDefault="00F72411" w:rsidP="004626A0">
            <w:pPr>
              <w:jc w:val="right"/>
            </w:pPr>
            <w:r>
              <w:rPr>
                <w:rFonts w:ascii="Arial" w:hAnsi="Arial" w:cs="Arial"/>
                <w:sz w:val="20"/>
                <w:szCs w:val="20"/>
              </w:rPr>
              <w:t>2,465</w:t>
            </w:r>
          </w:p>
        </w:tc>
        <w:tc>
          <w:tcPr>
            <w:tcW w:w="1238" w:type="dxa"/>
            <w:noWrap/>
            <w:vAlign w:val="bottom"/>
            <w:hideMark/>
          </w:tcPr>
          <w:p w14:paraId="3F1624F8" w14:textId="44B40DB5" w:rsidR="00F72411" w:rsidRPr="00867D49" w:rsidRDefault="00F72411" w:rsidP="004626A0">
            <w:pPr>
              <w:jc w:val="right"/>
            </w:pPr>
            <w:r>
              <w:rPr>
                <w:rFonts w:ascii="Arial" w:hAnsi="Arial" w:cs="Arial"/>
                <w:sz w:val="20"/>
                <w:szCs w:val="20"/>
              </w:rPr>
              <w:t>0</w:t>
            </w:r>
          </w:p>
        </w:tc>
        <w:tc>
          <w:tcPr>
            <w:tcW w:w="1238" w:type="dxa"/>
            <w:noWrap/>
            <w:vAlign w:val="bottom"/>
            <w:hideMark/>
          </w:tcPr>
          <w:p w14:paraId="4F9511A3" w14:textId="4A7EBCB5" w:rsidR="00F72411" w:rsidRPr="00867D49" w:rsidRDefault="00F72411" w:rsidP="004626A0">
            <w:pPr>
              <w:jc w:val="right"/>
            </w:pPr>
            <w:r>
              <w:rPr>
                <w:rFonts w:ascii="Arial" w:hAnsi="Arial" w:cs="Arial"/>
                <w:sz w:val="20"/>
                <w:szCs w:val="20"/>
              </w:rPr>
              <w:t>2,465</w:t>
            </w:r>
          </w:p>
        </w:tc>
      </w:tr>
      <w:tr w:rsidR="00F72411" w:rsidRPr="00867D49" w14:paraId="0B9C12B8" w14:textId="77777777" w:rsidTr="00F72411">
        <w:trPr>
          <w:trHeight w:val="251"/>
        </w:trPr>
        <w:tc>
          <w:tcPr>
            <w:tcW w:w="3268" w:type="dxa"/>
            <w:noWrap/>
            <w:vAlign w:val="bottom"/>
            <w:hideMark/>
          </w:tcPr>
          <w:p w14:paraId="3BC60BB6" w14:textId="77777777" w:rsidR="00F72411" w:rsidRPr="00867D49" w:rsidRDefault="00F72411" w:rsidP="004E776B"/>
        </w:tc>
        <w:tc>
          <w:tcPr>
            <w:tcW w:w="883" w:type="dxa"/>
            <w:noWrap/>
            <w:vAlign w:val="bottom"/>
            <w:hideMark/>
          </w:tcPr>
          <w:p w14:paraId="37BC1A3D" w14:textId="77777777" w:rsidR="00F72411" w:rsidRPr="00867D49" w:rsidRDefault="00F72411" w:rsidP="004E776B">
            <w:pPr>
              <w:jc w:val="center"/>
            </w:pPr>
          </w:p>
        </w:tc>
        <w:tc>
          <w:tcPr>
            <w:tcW w:w="1630" w:type="dxa"/>
            <w:noWrap/>
            <w:vAlign w:val="bottom"/>
            <w:hideMark/>
          </w:tcPr>
          <w:p w14:paraId="464756D3" w14:textId="77777777" w:rsidR="00F72411" w:rsidRPr="00867D49" w:rsidRDefault="00F72411" w:rsidP="004E776B">
            <w:pPr>
              <w:jc w:val="center"/>
            </w:pPr>
          </w:p>
        </w:tc>
        <w:tc>
          <w:tcPr>
            <w:tcW w:w="1512" w:type="dxa"/>
            <w:noWrap/>
            <w:vAlign w:val="bottom"/>
            <w:hideMark/>
          </w:tcPr>
          <w:p w14:paraId="39DAAD20" w14:textId="7B1A516E" w:rsidR="00F72411" w:rsidRPr="00867D49" w:rsidRDefault="00F72411" w:rsidP="004626A0">
            <w:pPr>
              <w:jc w:val="right"/>
            </w:pPr>
            <w:r>
              <w:rPr>
                <w:rFonts w:ascii="Arial" w:hAnsi="Arial" w:cs="Arial"/>
                <w:sz w:val="20"/>
                <w:szCs w:val="20"/>
              </w:rPr>
              <w:t> </w:t>
            </w:r>
          </w:p>
        </w:tc>
        <w:tc>
          <w:tcPr>
            <w:tcW w:w="1238" w:type="dxa"/>
            <w:noWrap/>
            <w:vAlign w:val="bottom"/>
            <w:hideMark/>
          </w:tcPr>
          <w:p w14:paraId="1530819D" w14:textId="3BB2D575" w:rsidR="00F72411" w:rsidRPr="00867D49" w:rsidRDefault="00F72411" w:rsidP="004626A0">
            <w:pPr>
              <w:jc w:val="right"/>
            </w:pPr>
            <w:r>
              <w:rPr>
                <w:rFonts w:ascii="Arial" w:hAnsi="Arial" w:cs="Arial"/>
                <w:sz w:val="20"/>
                <w:szCs w:val="20"/>
              </w:rPr>
              <w:t> </w:t>
            </w:r>
          </w:p>
        </w:tc>
        <w:tc>
          <w:tcPr>
            <w:tcW w:w="1238" w:type="dxa"/>
            <w:noWrap/>
            <w:vAlign w:val="bottom"/>
            <w:hideMark/>
          </w:tcPr>
          <w:p w14:paraId="00E9277A" w14:textId="77777777" w:rsidR="00F72411" w:rsidRPr="00867D49" w:rsidRDefault="00F72411" w:rsidP="004626A0">
            <w:pPr>
              <w:jc w:val="right"/>
            </w:pPr>
          </w:p>
        </w:tc>
      </w:tr>
      <w:tr w:rsidR="00F72411" w:rsidRPr="00867D49" w14:paraId="6E9489CF" w14:textId="77777777" w:rsidTr="00F72411">
        <w:trPr>
          <w:trHeight w:val="261"/>
        </w:trPr>
        <w:tc>
          <w:tcPr>
            <w:tcW w:w="3268" w:type="dxa"/>
            <w:noWrap/>
            <w:vAlign w:val="bottom"/>
            <w:hideMark/>
          </w:tcPr>
          <w:p w14:paraId="7D86D470" w14:textId="4970D79B" w:rsidR="00F72411" w:rsidRPr="00867D49" w:rsidRDefault="00F72411" w:rsidP="004E776B">
            <w:pPr>
              <w:rPr>
                <w:b/>
                <w:bCs/>
              </w:rPr>
            </w:pPr>
            <w:r>
              <w:rPr>
                <w:rFonts w:ascii="Arial" w:hAnsi="Arial" w:cs="Arial"/>
                <w:b/>
                <w:bCs/>
                <w:sz w:val="20"/>
                <w:szCs w:val="20"/>
              </w:rPr>
              <w:t>Total income and endowments</w:t>
            </w:r>
          </w:p>
        </w:tc>
        <w:tc>
          <w:tcPr>
            <w:tcW w:w="883" w:type="dxa"/>
            <w:noWrap/>
            <w:vAlign w:val="bottom"/>
            <w:hideMark/>
          </w:tcPr>
          <w:p w14:paraId="3890CFDA" w14:textId="77777777" w:rsidR="00F72411" w:rsidRPr="00867D49" w:rsidRDefault="00F72411" w:rsidP="004E776B">
            <w:pPr>
              <w:jc w:val="center"/>
            </w:pPr>
          </w:p>
        </w:tc>
        <w:tc>
          <w:tcPr>
            <w:tcW w:w="1630" w:type="dxa"/>
            <w:noWrap/>
            <w:vAlign w:val="bottom"/>
            <w:hideMark/>
          </w:tcPr>
          <w:p w14:paraId="2682A382" w14:textId="090C3419" w:rsidR="00F72411" w:rsidRPr="00867D49" w:rsidRDefault="00F72411" w:rsidP="004E776B">
            <w:pPr>
              <w:jc w:val="center"/>
              <w:rPr>
                <w:b/>
                <w:bCs/>
              </w:rPr>
            </w:pPr>
          </w:p>
        </w:tc>
        <w:tc>
          <w:tcPr>
            <w:tcW w:w="1512" w:type="dxa"/>
            <w:noWrap/>
            <w:vAlign w:val="bottom"/>
            <w:hideMark/>
          </w:tcPr>
          <w:p w14:paraId="7CC76660" w14:textId="455766A7" w:rsidR="00F72411" w:rsidRPr="00867D49" w:rsidRDefault="00D128EC" w:rsidP="004626A0">
            <w:pPr>
              <w:jc w:val="right"/>
              <w:rPr>
                <w:b/>
                <w:bCs/>
              </w:rPr>
            </w:pPr>
            <w:r>
              <w:rPr>
                <w:rFonts w:ascii="Arial" w:hAnsi="Arial" w:cs="Arial"/>
                <w:b/>
                <w:bCs/>
                <w:sz w:val="20"/>
                <w:szCs w:val="20"/>
              </w:rPr>
              <w:t>210,735</w:t>
            </w:r>
          </w:p>
        </w:tc>
        <w:tc>
          <w:tcPr>
            <w:tcW w:w="1238" w:type="dxa"/>
            <w:noWrap/>
            <w:vAlign w:val="bottom"/>
            <w:hideMark/>
          </w:tcPr>
          <w:p w14:paraId="08AF5AE7" w14:textId="27769D14" w:rsidR="00F72411" w:rsidRPr="00867D49" w:rsidRDefault="00F72411" w:rsidP="004626A0">
            <w:pPr>
              <w:jc w:val="right"/>
              <w:rPr>
                <w:b/>
                <w:bCs/>
              </w:rPr>
            </w:pPr>
            <w:r>
              <w:rPr>
                <w:rFonts w:ascii="Arial" w:hAnsi="Arial" w:cs="Arial"/>
                <w:b/>
                <w:bCs/>
                <w:sz w:val="20"/>
                <w:szCs w:val="20"/>
              </w:rPr>
              <w:t>27,793</w:t>
            </w:r>
          </w:p>
        </w:tc>
        <w:tc>
          <w:tcPr>
            <w:tcW w:w="1238" w:type="dxa"/>
            <w:noWrap/>
            <w:vAlign w:val="bottom"/>
            <w:hideMark/>
          </w:tcPr>
          <w:p w14:paraId="4A3F044B" w14:textId="29D33A1B" w:rsidR="00F72411" w:rsidRPr="00867D49" w:rsidRDefault="00D128EC" w:rsidP="004626A0">
            <w:pPr>
              <w:jc w:val="right"/>
              <w:rPr>
                <w:b/>
                <w:bCs/>
              </w:rPr>
            </w:pPr>
            <w:r>
              <w:rPr>
                <w:rFonts w:ascii="Arial" w:hAnsi="Arial" w:cs="Arial"/>
                <w:b/>
                <w:bCs/>
                <w:sz w:val="20"/>
                <w:szCs w:val="20"/>
              </w:rPr>
              <w:t>238,528</w:t>
            </w:r>
          </w:p>
        </w:tc>
      </w:tr>
      <w:tr w:rsidR="00F72411" w:rsidRPr="00867D49" w14:paraId="0EAD9151" w14:textId="77777777" w:rsidTr="00F72411">
        <w:trPr>
          <w:trHeight w:val="251"/>
        </w:trPr>
        <w:tc>
          <w:tcPr>
            <w:tcW w:w="3268" w:type="dxa"/>
            <w:noWrap/>
            <w:vAlign w:val="bottom"/>
            <w:hideMark/>
          </w:tcPr>
          <w:p w14:paraId="5377BEDD" w14:textId="77777777" w:rsidR="00F72411" w:rsidRPr="00867D49" w:rsidRDefault="00F72411" w:rsidP="004E776B"/>
        </w:tc>
        <w:tc>
          <w:tcPr>
            <w:tcW w:w="883" w:type="dxa"/>
            <w:noWrap/>
            <w:vAlign w:val="bottom"/>
            <w:hideMark/>
          </w:tcPr>
          <w:p w14:paraId="33E1F715" w14:textId="77777777" w:rsidR="00F72411" w:rsidRPr="00867D49" w:rsidRDefault="00F72411" w:rsidP="004E776B">
            <w:pPr>
              <w:jc w:val="center"/>
            </w:pPr>
          </w:p>
        </w:tc>
        <w:tc>
          <w:tcPr>
            <w:tcW w:w="1630" w:type="dxa"/>
            <w:noWrap/>
            <w:vAlign w:val="bottom"/>
            <w:hideMark/>
          </w:tcPr>
          <w:p w14:paraId="7ED0AF73" w14:textId="77777777" w:rsidR="00F72411" w:rsidRPr="00867D49" w:rsidRDefault="00F72411" w:rsidP="004E776B">
            <w:pPr>
              <w:jc w:val="center"/>
            </w:pPr>
          </w:p>
        </w:tc>
        <w:tc>
          <w:tcPr>
            <w:tcW w:w="1512" w:type="dxa"/>
            <w:noWrap/>
            <w:vAlign w:val="bottom"/>
            <w:hideMark/>
          </w:tcPr>
          <w:p w14:paraId="26E7D247" w14:textId="5D875A72" w:rsidR="00F72411" w:rsidRPr="00867D49" w:rsidRDefault="00F72411" w:rsidP="004626A0">
            <w:pPr>
              <w:jc w:val="right"/>
            </w:pPr>
            <w:r>
              <w:rPr>
                <w:rFonts w:ascii="Arial" w:hAnsi="Arial" w:cs="Arial"/>
                <w:sz w:val="20"/>
                <w:szCs w:val="20"/>
              </w:rPr>
              <w:t> </w:t>
            </w:r>
          </w:p>
        </w:tc>
        <w:tc>
          <w:tcPr>
            <w:tcW w:w="1238" w:type="dxa"/>
            <w:noWrap/>
            <w:vAlign w:val="bottom"/>
            <w:hideMark/>
          </w:tcPr>
          <w:p w14:paraId="267ABF3E" w14:textId="2CA5BA21" w:rsidR="00F72411" w:rsidRPr="00867D49" w:rsidRDefault="00F72411" w:rsidP="004626A0">
            <w:pPr>
              <w:jc w:val="right"/>
            </w:pPr>
            <w:r>
              <w:rPr>
                <w:rFonts w:ascii="Arial" w:hAnsi="Arial" w:cs="Arial"/>
                <w:sz w:val="20"/>
                <w:szCs w:val="20"/>
              </w:rPr>
              <w:t> </w:t>
            </w:r>
          </w:p>
        </w:tc>
        <w:tc>
          <w:tcPr>
            <w:tcW w:w="1238" w:type="dxa"/>
            <w:noWrap/>
            <w:vAlign w:val="bottom"/>
            <w:hideMark/>
          </w:tcPr>
          <w:p w14:paraId="4E077202" w14:textId="77777777" w:rsidR="00F72411" w:rsidRPr="00867D49" w:rsidRDefault="00F72411" w:rsidP="004626A0">
            <w:pPr>
              <w:jc w:val="right"/>
            </w:pPr>
          </w:p>
        </w:tc>
      </w:tr>
      <w:tr w:rsidR="00F72411" w:rsidRPr="00867D49" w14:paraId="147F29F1" w14:textId="77777777" w:rsidTr="00F72411">
        <w:trPr>
          <w:trHeight w:val="261"/>
        </w:trPr>
        <w:tc>
          <w:tcPr>
            <w:tcW w:w="3268" w:type="dxa"/>
            <w:noWrap/>
            <w:vAlign w:val="bottom"/>
            <w:hideMark/>
          </w:tcPr>
          <w:p w14:paraId="33AC9B0E" w14:textId="43BD799C" w:rsidR="00F72411" w:rsidRPr="00867D49" w:rsidRDefault="00F72411" w:rsidP="004E776B">
            <w:pPr>
              <w:rPr>
                <w:b/>
                <w:bCs/>
              </w:rPr>
            </w:pPr>
            <w:r>
              <w:rPr>
                <w:rFonts w:ascii="Arial" w:hAnsi="Arial" w:cs="Arial"/>
                <w:b/>
                <w:bCs/>
                <w:sz w:val="20"/>
                <w:szCs w:val="20"/>
              </w:rPr>
              <w:t>Expenditure on:</w:t>
            </w:r>
          </w:p>
        </w:tc>
        <w:tc>
          <w:tcPr>
            <w:tcW w:w="883" w:type="dxa"/>
            <w:noWrap/>
            <w:vAlign w:val="bottom"/>
            <w:hideMark/>
          </w:tcPr>
          <w:p w14:paraId="7FC53EA0" w14:textId="77777777" w:rsidR="00F72411" w:rsidRPr="00867D49" w:rsidRDefault="00F72411" w:rsidP="004E776B">
            <w:pPr>
              <w:jc w:val="center"/>
            </w:pPr>
          </w:p>
        </w:tc>
        <w:tc>
          <w:tcPr>
            <w:tcW w:w="1630" w:type="dxa"/>
            <w:noWrap/>
            <w:vAlign w:val="bottom"/>
            <w:hideMark/>
          </w:tcPr>
          <w:p w14:paraId="4D007876" w14:textId="77777777" w:rsidR="00F72411" w:rsidRPr="00867D49" w:rsidRDefault="00F72411" w:rsidP="004E776B">
            <w:pPr>
              <w:jc w:val="center"/>
            </w:pPr>
          </w:p>
        </w:tc>
        <w:tc>
          <w:tcPr>
            <w:tcW w:w="1512" w:type="dxa"/>
            <w:noWrap/>
            <w:vAlign w:val="bottom"/>
            <w:hideMark/>
          </w:tcPr>
          <w:p w14:paraId="261A15EB" w14:textId="56EF2D43" w:rsidR="00F72411" w:rsidRPr="00867D49" w:rsidRDefault="00F72411" w:rsidP="004626A0">
            <w:pPr>
              <w:jc w:val="right"/>
            </w:pPr>
            <w:r>
              <w:rPr>
                <w:rFonts w:ascii="Arial" w:hAnsi="Arial" w:cs="Arial"/>
                <w:sz w:val="20"/>
                <w:szCs w:val="20"/>
              </w:rPr>
              <w:t> </w:t>
            </w:r>
          </w:p>
        </w:tc>
        <w:tc>
          <w:tcPr>
            <w:tcW w:w="1238" w:type="dxa"/>
            <w:noWrap/>
            <w:vAlign w:val="bottom"/>
            <w:hideMark/>
          </w:tcPr>
          <w:p w14:paraId="51C7A40C" w14:textId="30A84A25" w:rsidR="00F72411" w:rsidRPr="00867D49" w:rsidRDefault="00F72411" w:rsidP="004626A0">
            <w:pPr>
              <w:jc w:val="right"/>
            </w:pPr>
            <w:r>
              <w:rPr>
                <w:rFonts w:ascii="Arial" w:hAnsi="Arial" w:cs="Arial"/>
                <w:sz w:val="20"/>
                <w:szCs w:val="20"/>
              </w:rPr>
              <w:t> </w:t>
            </w:r>
          </w:p>
        </w:tc>
        <w:tc>
          <w:tcPr>
            <w:tcW w:w="1238" w:type="dxa"/>
            <w:noWrap/>
            <w:vAlign w:val="bottom"/>
            <w:hideMark/>
          </w:tcPr>
          <w:p w14:paraId="72ED4BBB" w14:textId="77777777" w:rsidR="00F72411" w:rsidRPr="00867D49" w:rsidRDefault="00F72411" w:rsidP="004626A0">
            <w:pPr>
              <w:jc w:val="right"/>
            </w:pPr>
          </w:p>
        </w:tc>
      </w:tr>
      <w:tr w:rsidR="00F72411" w:rsidRPr="00867D49" w14:paraId="193E21EE" w14:textId="77777777" w:rsidTr="00F72411">
        <w:trPr>
          <w:trHeight w:val="251"/>
        </w:trPr>
        <w:tc>
          <w:tcPr>
            <w:tcW w:w="3268" w:type="dxa"/>
            <w:noWrap/>
            <w:vAlign w:val="bottom"/>
            <w:hideMark/>
          </w:tcPr>
          <w:p w14:paraId="6D78B054" w14:textId="77777777" w:rsidR="00F72411" w:rsidRPr="00867D49" w:rsidRDefault="00F72411" w:rsidP="004E776B"/>
        </w:tc>
        <w:tc>
          <w:tcPr>
            <w:tcW w:w="883" w:type="dxa"/>
            <w:noWrap/>
            <w:vAlign w:val="bottom"/>
            <w:hideMark/>
          </w:tcPr>
          <w:p w14:paraId="4A11860B" w14:textId="77777777" w:rsidR="00F72411" w:rsidRPr="00867D49" w:rsidRDefault="00F72411" w:rsidP="004E776B">
            <w:pPr>
              <w:jc w:val="center"/>
            </w:pPr>
          </w:p>
        </w:tc>
        <w:tc>
          <w:tcPr>
            <w:tcW w:w="1630" w:type="dxa"/>
            <w:noWrap/>
            <w:vAlign w:val="bottom"/>
            <w:hideMark/>
          </w:tcPr>
          <w:p w14:paraId="1D5033D5" w14:textId="77777777" w:rsidR="00F72411" w:rsidRPr="00867D49" w:rsidRDefault="00F72411" w:rsidP="004E776B">
            <w:pPr>
              <w:jc w:val="center"/>
            </w:pPr>
          </w:p>
        </w:tc>
        <w:tc>
          <w:tcPr>
            <w:tcW w:w="1512" w:type="dxa"/>
            <w:noWrap/>
            <w:vAlign w:val="bottom"/>
            <w:hideMark/>
          </w:tcPr>
          <w:p w14:paraId="28E13212" w14:textId="43312902" w:rsidR="00F72411" w:rsidRPr="00867D49" w:rsidRDefault="00F72411" w:rsidP="004626A0">
            <w:pPr>
              <w:jc w:val="right"/>
            </w:pPr>
            <w:r>
              <w:rPr>
                <w:rFonts w:ascii="Arial" w:hAnsi="Arial" w:cs="Arial"/>
                <w:sz w:val="20"/>
                <w:szCs w:val="20"/>
              </w:rPr>
              <w:t> </w:t>
            </w:r>
          </w:p>
        </w:tc>
        <w:tc>
          <w:tcPr>
            <w:tcW w:w="1238" w:type="dxa"/>
            <w:noWrap/>
            <w:vAlign w:val="bottom"/>
            <w:hideMark/>
          </w:tcPr>
          <w:p w14:paraId="624A9F26" w14:textId="4FFF1B13" w:rsidR="00F72411" w:rsidRPr="00867D49" w:rsidRDefault="00F72411" w:rsidP="004626A0">
            <w:pPr>
              <w:jc w:val="right"/>
            </w:pPr>
            <w:r>
              <w:rPr>
                <w:rFonts w:ascii="Arial" w:hAnsi="Arial" w:cs="Arial"/>
                <w:sz w:val="20"/>
                <w:szCs w:val="20"/>
              </w:rPr>
              <w:t> </w:t>
            </w:r>
          </w:p>
        </w:tc>
        <w:tc>
          <w:tcPr>
            <w:tcW w:w="1238" w:type="dxa"/>
            <w:noWrap/>
            <w:vAlign w:val="bottom"/>
            <w:hideMark/>
          </w:tcPr>
          <w:p w14:paraId="63C86100" w14:textId="77777777" w:rsidR="00F72411" w:rsidRPr="00867D49" w:rsidRDefault="00F72411" w:rsidP="004626A0">
            <w:pPr>
              <w:jc w:val="right"/>
            </w:pPr>
          </w:p>
        </w:tc>
      </w:tr>
      <w:tr w:rsidR="00F72411" w:rsidRPr="00867D49" w14:paraId="5E91863B" w14:textId="77777777" w:rsidTr="00F72411">
        <w:trPr>
          <w:trHeight w:val="251"/>
        </w:trPr>
        <w:tc>
          <w:tcPr>
            <w:tcW w:w="3268" w:type="dxa"/>
            <w:noWrap/>
            <w:vAlign w:val="bottom"/>
            <w:hideMark/>
          </w:tcPr>
          <w:p w14:paraId="7FA874A2" w14:textId="11BD4E18" w:rsidR="00F72411" w:rsidRPr="00867D49" w:rsidRDefault="00F72411" w:rsidP="004E776B">
            <w:r>
              <w:rPr>
                <w:rFonts w:ascii="Arial" w:hAnsi="Arial" w:cs="Arial"/>
                <w:sz w:val="20"/>
                <w:szCs w:val="20"/>
              </w:rPr>
              <w:t>Raising funds</w:t>
            </w:r>
          </w:p>
        </w:tc>
        <w:tc>
          <w:tcPr>
            <w:tcW w:w="883" w:type="dxa"/>
            <w:noWrap/>
            <w:vAlign w:val="bottom"/>
            <w:hideMark/>
          </w:tcPr>
          <w:p w14:paraId="7C8F6E7F" w14:textId="3BE23C76" w:rsidR="00F72411" w:rsidRPr="00867D49" w:rsidRDefault="00F72411" w:rsidP="004E776B">
            <w:pPr>
              <w:jc w:val="center"/>
            </w:pPr>
            <w:r>
              <w:rPr>
                <w:rFonts w:ascii="Arial" w:hAnsi="Arial" w:cs="Arial"/>
                <w:sz w:val="20"/>
                <w:szCs w:val="20"/>
              </w:rPr>
              <w:t>3, 4</w:t>
            </w:r>
          </w:p>
        </w:tc>
        <w:tc>
          <w:tcPr>
            <w:tcW w:w="1630" w:type="dxa"/>
            <w:noWrap/>
            <w:vAlign w:val="bottom"/>
            <w:hideMark/>
          </w:tcPr>
          <w:p w14:paraId="258F03E3" w14:textId="71363FE0" w:rsidR="00F72411" w:rsidRPr="00867D49" w:rsidRDefault="00F72411" w:rsidP="004E776B">
            <w:pPr>
              <w:jc w:val="center"/>
            </w:pPr>
          </w:p>
        </w:tc>
        <w:tc>
          <w:tcPr>
            <w:tcW w:w="1512" w:type="dxa"/>
            <w:noWrap/>
            <w:vAlign w:val="bottom"/>
            <w:hideMark/>
          </w:tcPr>
          <w:p w14:paraId="7A94D7C7" w14:textId="519AB262" w:rsidR="00F72411" w:rsidRPr="00867D49" w:rsidRDefault="00F72411" w:rsidP="004626A0">
            <w:pPr>
              <w:jc w:val="right"/>
            </w:pPr>
            <w:r>
              <w:rPr>
                <w:rFonts w:ascii="Arial" w:hAnsi="Arial" w:cs="Arial"/>
                <w:sz w:val="20"/>
                <w:szCs w:val="20"/>
              </w:rPr>
              <w:t>21,160</w:t>
            </w:r>
          </w:p>
        </w:tc>
        <w:tc>
          <w:tcPr>
            <w:tcW w:w="1238" w:type="dxa"/>
            <w:noWrap/>
            <w:vAlign w:val="bottom"/>
            <w:hideMark/>
          </w:tcPr>
          <w:p w14:paraId="3B26F5F6" w14:textId="203A68E4" w:rsidR="00F72411" w:rsidRPr="00867D49" w:rsidRDefault="00F72411" w:rsidP="004626A0">
            <w:pPr>
              <w:jc w:val="right"/>
            </w:pPr>
            <w:r>
              <w:rPr>
                <w:rFonts w:ascii="Arial" w:hAnsi="Arial" w:cs="Arial"/>
                <w:sz w:val="20"/>
                <w:szCs w:val="20"/>
              </w:rPr>
              <w:t>0</w:t>
            </w:r>
          </w:p>
        </w:tc>
        <w:tc>
          <w:tcPr>
            <w:tcW w:w="1238" w:type="dxa"/>
            <w:noWrap/>
            <w:vAlign w:val="bottom"/>
            <w:hideMark/>
          </w:tcPr>
          <w:p w14:paraId="60B6C431" w14:textId="7474B2FB" w:rsidR="00F72411" w:rsidRPr="00867D49" w:rsidRDefault="00F72411" w:rsidP="004626A0">
            <w:pPr>
              <w:jc w:val="right"/>
            </w:pPr>
            <w:r>
              <w:rPr>
                <w:rFonts w:ascii="Arial" w:hAnsi="Arial" w:cs="Arial"/>
                <w:sz w:val="20"/>
                <w:szCs w:val="20"/>
              </w:rPr>
              <w:t>21,160</w:t>
            </w:r>
          </w:p>
        </w:tc>
      </w:tr>
      <w:tr w:rsidR="00F72411" w:rsidRPr="00867D49" w14:paraId="1BE0D55B" w14:textId="77777777" w:rsidTr="00F72411">
        <w:trPr>
          <w:trHeight w:val="251"/>
        </w:trPr>
        <w:tc>
          <w:tcPr>
            <w:tcW w:w="3268" w:type="dxa"/>
            <w:noWrap/>
            <w:vAlign w:val="bottom"/>
            <w:hideMark/>
          </w:tcPr>
          <w:p w14:paraId="0FD77DFF" w14:textId="61BD1667" w:rsidR="00F72411" w:rsidRPr="00867D49" w:rsidRDefault="00F72411" w:rsidP="004E776B">
            <w:r>
              <w:rPr>
                <w:rFonts w:ascii="Arial" w:hAnsi="Arial" w:cs="Arial"/>
                <w:sz w:val="20"/>
                <w:szCs w:val="20"/>
              </w:rPr>
              <w:t>Charitable activities</w:t>
            </w:r>
          </w:p>
        </w:tc>
        <w:tc>
          <w:tcPr>
            <w:tcW w:w="883" w:type="dxa"/>
            <w:noWrap/>
            <w:vAlign w:val="bottom"/>
            <w:hideMark/>
          </w:tcPr>
          <w:p w14:paraId="59095D14" w14:textId="6C9BEA75" w:rsidR="00F72411" w:rsidRPr="00867D49" w:rsidRDefault="00F72411" w:rsidP="004E776B">
            <w:pPr>
              <w:jc w:val="center"/>
            </w:pPr>
            <w:r>
              <w:rPr>
                <w:rFonts w:ascii="Arial" w:hAnsi="Arial" w:cs="Arial"/>
                <w:sz w:val="20"/>
                <w:szCs w:val="20"/>
              </w:rPr>
              <w:t>5, 6</w:t>
            </w:r>
          </w:p>
        </w:tc>
        <w:tc>
          <w:tcPr>
            <w:tcW w:w="1630" w:type="dxa"/>
            <w:noWrap/>
            <w:vAlign w:val="bottom"/>
            <w:hideMark/>
          </w:tcPr>
          <w:p w14:paraId="5744A001" w14:textId="347E89E2" w:rsidR="00F72411" w:rsidRPr="00867D49" w:rsidRDefault="00F72411" w:rsidP="004E776B">
            <w:pPr>
              <w:jc w:val="center"/>
            </w:pPr>
          </w:p>
        </w:tc>
        <w:tc>
          <w:tcPr>
            <w:tcW w:w="1512" w:type="dxa"/>
            <w:noWrap/>
            <w:vAlign w:val="bottom"/>
            <w:hideMark/>
          </w:tcPr>
          <w:p w14:paraId="7EBB3B19" w14:textId="429B8931" w:rsidR="00F72411" w:rsidRPr="00867D49" w:rsidRDefault="00F72411" w:rsidP="004626A0">
            <w:pPr>
              <w:jc w:val="right"/>
            </w:pPr>
            <w:r>
              <w:rPr>
                <w:rFonts w:ascii="Arial" w:hAnsi="Arial" w:cs="Arial"/>
                <w:sz w:val="20"/>
                <w:szCs w:val="20"/>
              </w:rPr>
              <w:t>256,935</w:t>
            </w:r>
          </w:p>
        </w:tc>
        <w:tc>
          <w:tcPr>
            <w:tcW w:w="1238" w:type="dxa"/>
            <w:noWrap/>
            <w:vAlign w:val="bottom"/>
            <w:hideMark/>
          </w:tcPr>
          <w:p w14:paraId="6FD72E22" w14:textId="45AEDE26" w:rsidR="00F72411" w:rsidRPr="00867D49" w:rsidRDefault="00F72411" w:rsidP="004626A0">
            <w:pPr>
              <w:jc w:val="right"/>
            </w:pPr>
            <w:r>
              <w:rPr>
                <w:rFonts w:ascii="Arial" w:hAnsi="Arial" w:cs="Arial"/>
                <w:sz w:val="20"/>
                <w:szCs w:val="20"/>
              </w:rPr>
              <w:t>27,793</w:t>
            </w:r>
          </w:p>
        </w:tc>
        <w:tc>
          <w:tcPr>
            <w:tcW w:w="1238" w:type="dxa"/>
            <w:noWrap/>
            <w:vAlign w:val="bottom"/>
            <w:hideMark/>
          </w:tcPr>
          <w:p w14:paraId="2D11B887" w14:textId="259F02A1" w:rsidR="00F72411" w:rsidRPr="00867D49" w:rsidRDefault="00F72411" w:rsidP="004626A0">
            <w:pPr>
              <w:jc w:val="right"/>
            </w:pPr>
            <w:r>
              <w:rPr>
                <w:rFonts w:ascii="Arial" w:hAnsi="Arial" w:cs="Arial"/>
                <w:sz w:val="20"/>
                <w:szCs w:val="20"/>
              </w:rPr>
              <w:t>284,728</w:t>
            </w:r>
          </w:p>
        </w:tc>
      </w:tr>
      <w:tr w:rsidR="00F72411" w:rsidRPr="00867D49" w14:paraId="1E43402B" w14:textId="77777777" w:rsidTr="00F72411">
        <w:trPr>
          <w:trHeight w:val="251"/>
        </w:trPr>
        <w:tc>
          <w:tcPr>
            <w:tcW w:w="3268" w:type="dxa"/>
            <w:noWrap/>
            <w:vAlign w:val="bottom"/>
            <w:hideMark/>
          </w:tcPr>
          <w:p w14:paraId="1B65D462" w14:textId="77777777" w:rsidR="00F72411" w:rsidRPr="00867D49" w:rsidRDefault="00F72411" w:rsidP="004E776B"/>
        </w:tc>
        <w:tc>
          <w:tcPr>
            <w:tcW w:w="883" w:type="dxa"/>
            <w:noWrap/>
            <w:vAlign w:val="bottom"/>
            <w:hideMark/>
          </w:tcPr>
          <w:p w14:paraId="2C9182A7" w14:textId="77777777" w:rsidR="00F72411" w:rsidRPr="00867D49" w:rsidRDefault="00F72411" w:rsidP="004E776B">
            <w:pPr>
              <w:jc w:val="center"/>
            </w:pPr>
          </w:p>
        </w:tc>
        <w:tc>
          <w:tcPr>
            <w:tcW w:w="1630" w:type="dxa"/>
            <w:noWrap/>
            <w:vAlign w:val="bottom"/>
            <w:hideMark/>
          </w:tcPr>
          <w:p w14:paraId="654E0C58" w14:textId="77777777" w:rsidR="00F72411" w:rsidRPr="00867D49" w:rsidRDefault="00F72411" w:rsidP="004E776B">
            <w:pPr>
              <w:jc w:val="center"/>
            </w:pPr>
          </w:p>
        </w:tc>
        <w:tc>
          <w:tcPr>
            <w:tcW w:w="1512" w:type="dxa"/>
            <w:noWrap/>
            <w:vAlign w:val="bottom"/>
            <w:hideMark/>
          </w:tcPr>
          <w:p w14:paraId="7E3C7756" w14:textId="6034A9D6" w:rsidR="00F72411" w:rsidRPr="00867D49" w:rsidRDefault="00F72411" w:rsidP="004626A0">
            <w:pPr>
              <w:jc w:val="right"/>
            </w:pPr>
            <w:r>
              <w:rPr>
                <w:rFonts w:ascii="Arial" w:hAnsi="Arial" w:cs="Arial"/>
                <w:sz w:val="20"/>
                <w:szCs w:val="20"/>
              </w:rPr>
              <w:t> </w:t>
            </w:r>
          </w:p>
        </w:tc>
        <w:tc>
          <w:tcPr>
            <w:tcW w:w="1238" w:type="dxa"/>
            <w:noWrap/>
            <w:vAlign w:val="bottom"/>
            <w:hideMark/>
          </w:tcPr>
          <w:p w14:paraId="70BB299B" w14:textId="5F645E4B" w:rsidR="00F72411" w:rsidRPr="00867D49" w:rsidRDefault="00F72411" w:rsidP="004626A0">
            <w:pPr>
              <w:jc w:val="right"/>
            </w:pPr>
            <w:r>
              <w:rPr>
                <w:rFonts w:ascii="Arial" w:hAnsi="Arial" w:cs="Arial"/>
                <w:sz w:val="20"/>
                <w:szCs w:val="20"/>
              </w:rPr>
              <w:t> </w:t>
            </w:r>
          </w:p>
        </w:tc>
        <w:tc>
          <w:tcPr>
            <w:tcW w:w="1238" w:type="dxa"/>
            <w:noWrap/>
            <w:vAlign w:val="bottom"/>
            <w:hideMark/>
          </w:tcPr>
          <w:p w14:paraId="573819D1" w14:textId="77777777" w:rsidR="00F72411" w:rsidRPr="00867D49" w:rsidRDefault="00F72411" w:rsidP="004626A0">
            <w:pPr>
              <w:jc w:val="right"/>
            </w:pPr>
          </w:p>
        </w:tc>
      </w:tr>
      <w:tr w:rsidR="00F72411" w:rsidRPr="00867D49" w14:paraId="7239FBFD" w14:textId="77777777" w:rsidTr="00F72411">
        <w:trPr>
          <w:trHeight w:val="261"/>
        </w:trPr>
        <w:tc>
          <w:tcPr>
            <w:tcW w:w="3268" w:type="dxa"/>
            <w:noWrap/>
            <w:vAlign w:val="bottom"/>
            <w:hideMark/>
          </w:tcPr>
          <w:p w14:paraId="150171EA" w14:textId="279684DB" w:rsidR="00F72411" w:rsidRPr="00867D49" w:rsidRDefault="00F72411" w:rsidP="004E776B">
            <w:pPr>
              <w:rPr>
                <w:b/>
                <w:bCs/>
              </w:rPr>
            </w:pPr>
            <w:r>
              <w:rPr>
                <w:rFonts w:ascii="Arial" w:hAnsi="Arial" w:cs="Arial"/>
                <w:b/>
                <w:bCs/>
                <w:sz w:val="20"/>
                <w:szCs w:val="20"/>
              </w:rPr>
              <w:t>Total expenditure</w:t>
            </w:r>
          </w:p>
        </w:tc>
        <w:tc>
          <w:tcPr>
            <w:tcW w:w="883" w:type="dxa"/>
            <w:noWrap/>
            <w:vAlign w:val="bottom"/>
            <w:hideMark/>
          </w:tcPr>
          <w:p w14:paraId="737BCBA3" w14:textId="77777777" w:rsidR="00F72411" w:rsidRPr="00867D49" w:rsidRDefault="00F72411" w:rsidP="004E776B">
            <w:pPr>
              <w:jc w:val="center"/>
            </w:pPr>
          </w:p>
        </w:tc>
        <w:tc>
          <w:tcPr>
            <w:tcW w:w="1630" w:type="dxa"/>
            <w:noWrap/>
            <w:vAlign w:val="bottom"/>
            <w:hideMark/>
          </w:tcPr>
          <w:p w14:paraId="6F401DCE" w14:textId="54738B9E" w:rsidR="00F72411" w:rsidRPr="00867D49" w:rsidRDefault="00F72411" w:rsidP="004E776B">
            <w:pPr>
              <w:jc w:val="center"/>
              <w:rPr>
                <w:b/>
                <w:bCs/>
              </w:rPr>
            </w:pPr>
          </w:p>
        </w:tc>
        <w:tc>
          <w:tcPr>
            <w:tcW w:w="1512" w:type="dxa"/>
            <w:noWrap/>
            <w:vAlign w:val="bottom"/>
            <w:hideMark/>
          </w:tcPr>
          <w:p w14:paraId="09C44FC4" w14:textId="33C7CED3" w:rsidR="00F72411" w:rsidRPr="00867D49" w:rsidRDefault="00F72411" w:rsidP="004626A0">
            <w:pPr>
              <w:jc w:val="right"/>
              <w:rPr>
                <w:b/>
                <w:bCs/>
              </w:rPr>
            </w:pPr>
            <w:r>
              <w:rPr>
                <w:rFonts w:ascii="Arial" w:hAnsi="Arial" w:cs="Arial"/>
                <w:b/>
                <w:bCs/>
                <w:sz w:val="20"/>
                <w:szCs w:val="20"/>
              </w:rPr>
              <w:t>278,095</w:t>
            </w:r>
          </w:p>
        </w:tc>
        <w:tc>
          <w:tcPr>
            <w:tcW w:w="1238" w:type="dxa"/>
            <w:noWrap/>
            <w:vAlign w:val="bottom"/>
            <w:hideMark/>
          </w:tcPr>
          <w:p w14:paraId="4B34C348" w14:textId="71C0416D" w:rsidR="00F72411" w:rsidRPr="00867D49" w:rsidRDefault="00F72411" w:rsidP="004626A0">
            <w:pPr>
              <w:jc w:val="right"/>
              <w:rPr>
                <w:b/>
                <w:bCs/>
              </w:rPr>
            </w:pPr>
            <w:r>
              <w:rPr>
                <w:rFonts w:ascii="Arial" w:hAnsi="Arial" w:cs="Arial"/>
                <w:b/>
                <w:bCs/>
                <w:sz w:val="20"/>
                <w:szCs w:val="20"/>
              </w:rPr>
              <w:t>27,793</w:t>
            </w:r>
          </w:p>
        </w:tc>
        <w:tc>
          <w:tcPr>
            <w:tcW w:w="1238" w:type="dxa"/>
            <w:noWrap/>
            <w:vAlign w:val="bottom"/>
            <w:hideMark/>
          </w:tcPr>
          <w:p w14:paraId="42347A05" w14:textId="0A84A0B6" w:rsidR="00F72411" w:rsidRPr="00867D49" w:rsidRDefault="00F72411" w:rsidP="004626A0">
            <w:pPr>
              <w:jc w:val="right"/>
              <w:rPr>
                <w:b/>
                <w:bCs/>
              </w:rPr>
            </w:pPr>
            <w:r>
              <w:rPr>
                <w:rFonts w:ascii="Arial" w:hAnsi="Arial" w:cs="Arial"/>
                <w:b/>
                <w:bCs/>
                <w:sz w:val="20"/>
                <w:szCs w:val="20"/>
              </w:rPr>
              <w:t>305,888</w:t>
            </w:r>
          </w:p>
        </w:tc>
      </w:tr>
      <w:tr w:rsidR="00F72411" w:rsidRPr="00867D49" w14:paraId="3FC29B6D" w14:textId="77777777" w:rsidTr="00F72411">
        <w:trPr>
          <w:trHeight w:val="251"/>
        </w:trPr>
        <w:tc>
          <w:tcPr>
            <w:tcW w:w="3268" w:type="dxa"/>
            <w:noWrap/>
            <w:vAlign w:val="bottom"/>
            <w:hideMark/>
          </w:tcPr>
          <w:p w14:paraId="35850183" w14:textId="77777777" w:rsidR="00F72411" w:rsidRPr="00867D49" w:rsidRDefault="00F72411" w:rsidP="004E776B"/>
        </w:tc>
        <w:tc>
          <w:tcPr>
            <w:tcW w:w="883" w:type="dxa"/>
            <w:noWrap/>
            <w:vAlign w:val="bottom"/>
            <w:hideMark/>
          </w:tcPr>
          <w:p w14:paraId="4A97C7F2" w14:textId="77777777" w:rsidR="00F72411" w:rsidRPr="00867D49" w:rsidRDefault="00F72411" w:rsidP="004E776B">
            <w:pPr>
              <w:jc w:val="center"/>
            </w:pPr>
          </w:p>
        </w:tc>
        <w:tc>
          <w:tcPr>
            <w:tcW w:w="1630" w:type="dxa"/>
            <w:noWrap/>
            <w:vAlign w:val="bottom"/>
            <w:hideMark/>
          </w:tcPr>
          <w:p w14:paraId="3BDE6216" w14:textId="77777777" w:rsidR="00F72411" w:rsidRPr="00867D49" w:rsidRDefault="00F72411" w:rsidP="004E776B">
            <w:pPr>
              <w:jc w:val="center"/>
            </w:pPr>
          </w:p>
        </w:tc>
        <w:tc>
          <w:tcPr>
            <w:tcW w:w="1512" w:type="dxa"/>
            <w:noWrap/>
            <w:vAlign w:val="bottom"/>
            <w:hideMark/>
          </w:tcPr>
          <w:p w14:paraId="5D65B14B" w14:textId="1D161E64" w:rsidR="00F72411" w:rsidRPr="00867D49" w:rsidRDefault="00F72411" w:rsidP="004626A0">
            <w:pPr>
              <w:jc w:val="right"/>
            </w:pPr>
            <w:r>
              <w:rPr>
                <w:rFonts w:ascii="Arial" w:hAnsi="Arial" w:cs="Arial"/>
                <w:sz w:val="20"/>
                <w:szCs w:val="20"/>
              </w:rPr>
              <w:t> </w:t>
            </w:r>
          </w:p>
        </w:tc>
        <w:tc>
          <w:tcPr>
            <w:tcW w:w="1238" w:type="dxa"/>
            <w:noWrap/>
            <w:vAlign w:val="bottom"/>
            <w:hideMark/>
          </w:tcPr>
          <w:p w14:paraId="214F7924" w14:textId="7498A59C" w:rsidR="00F72411" w:rsidRPr="00867D49" w:rsidRDefault="00F72411" w:rsidP="004626A0">
            <w:pPr>
              <w:jc w:val="right"/>
            </w:pPr>
            <w:r>
              <w:rPr>
                <w:rFonts w:ascii="Arial" w:hAnsi="Arial" w:cs="Arial"/>
                <w:sz w:val="20"/>
                <w:szCs w:val="20"/>
              </w:rPr>
              <w:t> </w:t>
            </w:r>
          </w:p>
        </w:tc>
        <w:tc>
          <w:tcPr>
            <w:tcW w:w="1238" w:type="dxa"/>
            <w:noWrap/>
            <w:vAlign w:val="bottom"/>
            <w:hideMark/>
          </w:tcPr>
          <w:p w14:paraId="00E72D54" w14:textId="77777777" w:rsidR="00F72411" w:rsidRPr="00867D49" w:rsidRDefault="00F72411" w:rsidP="004626A0">
            <w:pPr>
              <w:jc w:val="right"/>
            </w:pPr>
          </w:p>
        </w:tc>
      </w:tr>
      <w:tr w:rsidR="00F72411" w:rsidRPr="00867D49" w14:paraId="7A28716F" w14:textId="77777777" w:rsidTr="00F72411">
        <w:trPr>
          <w:trHeight w:val="251"/>
        </w:trPr>
        <w:tc>
          <w:tcPr>
            <w:tcW w:w="3268" w:type="dxa"/>
            <w:noWrap/>
            <w:vAlign w:val="bottom"/>
            <w:hideMark/>
          </w:tcPr>
          <w:p w14:paraId="27D16903" w14:textId="77777777" w:rsidR="00F72411" w:rsidRPr="00867D49" w:rsidRDefault="00F72411" w:rsidP="004E776B"/>
        </w:tc>
        <w:tc>
          <w:tcPr>
            <w:tcW w:w="883" w:type="dxa"/>
            <w:noWrap/>
            <w:vAlign w:val="bottom"/>
            <w:hideMark/>
          </w:tcPr>
          <w:p w14:paraId="27B650D0" w14:textId="77777777" w:rsidR="00F72411" w:rsidRPr="00867D49" w:rsidRDefault="00F72411" w:rsidP="004E776B">
            <w:pPr>
              <w:jc w:val="center"/>
            </w:pPr>
          </w:p>
        </w:tc>
        <w:tc>
          <w:tcPr>
            <w:tcW w:w="1630" w:type="dxa"/>
            <w:noWrap/>
            <w:vAlign w:val="bottom"/>
            <w:hideMark/>
          </w:tcPr>
          <w:p w14:paraId="1847024C" w14:textId="77777777" w:rsidR="00F72411" w:rsidRPr="00867D49" w:rsidRDefault="00F72411" w:rsidP="004E776B">
            <w:pPr>
              <w:jc w:val="center"/>
            </w:pPr>
          </w:p>
        </w:tc>
        <w:tc>
          <w:tcPr>
            <w:tcW w:w="1512" w:type="dxa"/>
            <w:noWrap/>
            <w:vAlign w:val="bottom"/>
            <w:hideMark/>
          </w:tcPr>
          <w:p w14:paraId="772FE311" w14:textId="1F165639" w:rsidR="00F72411" w:rsidRPr="00867D49" w:rsidRDefault="00F72411" w:rsidP="004626A0">
            <w:pPr>
              <w:jc w:val="right"/>
            </w:pPr>
            <w:r>
              <w:rPr>
                <w:rFonts w:ascii="Arial" w:hAnsi="Arial" w:cs="Arial"/>
                <w:sz w:val="20"/>
                <w:szCs w:val="20"/>
              </w:rPr>
              <w:t> </w:t>
            </w:r>
          </w:p>
        </w:tc>
        <w:tc>
          <w:tcPr>
            <w:tcW w:w="1238" w:type="dxa"/>
            <w:noWrap/>
            <w:vAlign w:val="bottom"/>
            <w:hideMark/>
          </w:tcPr>
          <w:p w14:paraId="0326EBA1" w14:textId="36F6889F" w:rsidR="00F72411" w:rsidRPr="00867D49" w:rsidRDefault="00F72411" w:rsidP="004626A0">
            <w:pPr>
              <w:jc w:val="right"/>
            </w:pPr>
            <w:r>
              <w:rPr>
                <w:rFonts w:ascii="Arial" w:hAnsi="Arial" w:cs="Arial"/>
                <w:sz w:val="20"/>
                <w:szCs w:val="20"/>
              </w:rPr>
              <w:t> </w:t>
            </w:r>
          </w:p>
        </w:tc>
        <w:tc>
          <w:tcPr>
            <w:tcW w:w="1238" w:type="dxa"/>
            <w:noWrap/>
            <w:vAlign w:val="bottom"/>
            <w:hideMark/>
          </w:tcPr>
          <w:p w14:paraId="072A3B0F" w14:textId="77777777" w:rsidR="00F72411" w:rsidRPr="00867D49" w:rsidRDefault="00F72411" w:rsidP="004626A0">
            <w:pPr>
              <w:jc w:val="right"/>
            </w:pPr>
          </w:p>
        </w:tc>
      </w:tr>
      <w:tr w:rsidR="00F72411" w:rsidRPr="00867D49" w14:paraId="4AFEC184" w14:textId="77777777" w:rsidTr="00F72411">
        <w:trPr>
          <w:trHeight w:val="261"/>
        </w:trPr>
        <w:tc>
          <w:tcPr>
            <w:tcW w:w="3268" w:type="dxa"/>
            <w:noWrap/>
            <w:vAlign w:val="bottom"/>
            <w:hideMark/>
          </w:tcPr>
          <w:p w14:paraId="7C94AEFD" w14:textId="0AC46AA1" w:rsidR="00F72411" w:rsidRPr="00867D49" w:rsidRDefault="00F72411" w:rsidP="004E776B">
            <w:pPr>
              <w:rPr>
                <w:b/>
                <w:bCs/>
              </w:rPr>
            </w:pPr>
            <w:r>
              <w:rPr>
                <w:rFonts w:ascii="Arial" w:hAnsi="Arial" w:cs="Arial"/>
                <w:b/>
                <w:bCs/>
                <w:sz w:val="20"/>
                <w:szCs w:val="20"/>
              </w:rPr>
              <w:t>Net income/expenditure</w:t>
            </w:r>
          </w:p>
        </w:tc>
        <w:tc>
          <w:tcPr>
            <w:tcW w:w="883" w:type="dxa"/>
            <w:noWrap/>
            <w:vAlign w:val="bottom"/>
            <w:hideMark/>
          </w:tcPr>
          <w:p w14:paraId="6F0A24C1" w14:textId="77777777" w:rsidR="00F72411" w:rsidRPr="00867D49" w:rsidRDefault="00F72411" w:rsidP="004E776B">
            <w:pPr>
              <w:jc w:val="center"/>
            </w:pPr>
          </w:p>
        </w:tc>
        <w:tc>
          <w:tcPr>
            <w:tcW w:w="1630" w:type="dxa"/>
            <w:noWrap/>
            <w:vAlign w:val="bottom"/>
            <w:hideMark/>
          </w:tcPr>
          <w:p w14:paraId="73310243" w14:textId="2C3B622E" w:rsidR="00F72411" w:rsidRPr="009908F7" w:rsidRDefault="00F72411" w:rsidP="004E776B">
            <w:pPr>
              <w:jc w:val="center"/>
              <w:rPr>
                <w:b/>
              </w:rPr>
            </w:pPr>
          </w:p>
        </w:tc>
        <w:tc>
          <w:tcPr>
            <w:tcW w:w="1512" w:type="dxa"/>
            <w:noWrap/>
            <w:vAlign w:val="bottom"/>
            <w:hideMark/>
          </w:tcPr>
          <w:p w14:paraId="3A30B1D0" w14:textId="7F1FC1EC" w:rsidR="00F72411" w:rsidRPr="009908F7" w:rsidRDefault="00D128EC" w:rsidP="004626A0">
            <w:pPr>
              <w:jc w:val="right"/>
              <w:rPr>
                <w:b/>
              </w:rPr>
            </w:pPr>
            <w:r>
              <w:rPr>
                <w:rFonts w:ascii="Arial" w:hAnsi="Arial" w:cs="Arial"/>
                <w:sz w:val="20"/>
                <w:szCs w:val="20"/>
              </w:rPr>
              <w:t>-67,360</w:t>
            </w:r>
          </w:p>
        </w:tc>
        <w:tc>
          <w:tcPr>
            <w:tcW w:w="1238" w:type="dxa"/>
            <w:noWrap/>
            <w:vAlign w:val="bottom"/>
            <w:hideMark/>
          </w:tcPr>
          <w:p w14:paraId="79223A92" w14:textId="3724FF7F" w:rsidR="00F72411" w:rsidRPr="009908F7" w:rsidRDefault="00F72411" w:rsidP="004626A0">
            <w:pPr>
              <w:jc w:val="right"/>
              <w:rPr>
                <w:b/>
              </w:rPr>
            </w:pPr>
            <w:r>
              <w:rPr>
                <w:rFonts w:ascii="Arial" w:hAnsi="Arial" w:cs="Arial"/>
                <w:sz w:val="20"/>
                <w:szCs w:val="20"/>
              </w:rPr>
              <w:t>0</w:t>
            </w:r>
          </w:p>
        </w:tc>
        <w:tc>
          <w:tcPr>
            <w:tcW w:w="1238" w:type="dxa"/>
            <w:noWrap/>
            <w:vAlign w:val="bottom"/>
            <w:hideMark/>
          </w:tcPr>
          <w:p w14:paraId="312DF437" w14:textId="43B98E37" w:rsidR="00F72411" w:rsidRPr="009908F7" w:rsidRDefault="00D128EC" w:rsidP="004626A0">
            <w:pPr>
              <w:jc w:val="right"/>
              <w:rPr>
                <w:b/>
              </w:rPr>
            </w:pPr>
            <w:r>
              <w:rPr>
                <w:rFonts w:ascii="Arial" w:hAnsi="Arial" w:cs="Arial"/>
                <w:sz w:val="20"/>
                <w:szCs w:val="20"/>
              </w:rPr>
              <w:t>-67,360</w:t>
            </w:r>
          </w:p>
        </w:tc>
      </w:tr>
      <w:tr w:rsidR="00F72411" w:rsidRPr="00867D49" w14:paraId="5EB923AD" w14:textId="77777777" w:rsidTr="00F72411">
        <w:trPr>
          <w:trHeight w:val="251"/>
        </w:trPr>
        <w:tc>
          <w:tcPr>
            <w:tcW w:w="3268" w:type="dxa"/>
            <w:noWrap/>
            <w:vAlign w:val="bottom"/>
            <w:hideMark/>
          </w:tcPr>
          <w:p w14:paraId="2A52AF22" w14:textId="77777777" w:rsidR="00F72411" w:rsidRPr="00867D49" w:rsidRDefault="00F72411" w:rsidP="004E776B"/>
        </w:tc>
        <w:tc>
          <w:tcPr>
            <w:tcW w:w="883" w:type="dxa"/>
            <w:noWrap/>
            <w:vAlign w:val="bottom"/>
            <w:hideMark/>
          </w:tcPr>
          <w:p w14:paraId="41157E73" w14:textId="77777777" w:rsidR="00F72411" w:rsidRPr="00867D49" w:rsidRDefault="00F72411" w:rsidP="004E776B">
            <w:pPr>
              <w:jc w:val="center"/>
            </w:pPr>
          </w:p>
        </w:tc>
        <w:tc>
          <w:tcPr>
            <w:tcW w:w="1630" w:type="dxa"/>
            <w:noWrap/>
            <w:vAlign w:val="bottom"/>
            <w:hideMark/>
          </w:tcPr>
          <w:p w14:paraId="70A0C61C" w14:textId="77777777" w:rsidR="00F72411" w:rsidRPr="00867D49" w:rsidRDefault="00F72411" w:rsidP="004E776B">
            <w:pPr>
              <w:jc w:val="center"/>
            </w:pPr>
          </w:p>
        </w:tc>
        <w:tc>
          <w:tcPr>
            <w:tcW w:w="1512" w:type="dxa"/>
            <w:noWrap/>
            <w:vAlign w:val="bottom"/>
            <w:hideMark/>
          </w:tcPr>
          <w:p w14:paraId="62DD132F" w14:textId="1FD08E23" w:rsidR="00F72411" w:rsidRPr="00867D49" w:rsidRDefault="00F72411" w:rsidP="004626A0">
            <w:pPr>
              <w:jc w:val="right"/>
            </w:pPr>
            <w:r>
              <w:rPr>
                <w:rFonts w:ascii="Arial" w:hAnsi="Arial" w:cs="Arial"/>
                <w:sz w:val="20"/>
                <w:szCs w:val="20"/>
              </w:rPr>
              <w:t> </w:t>
            </w:r>
          </w:p>
        </w:tc>
        <w:tc>
          <w:tcPr>
            <w:tcW w:w="1238" w:type="dxa"/>
            <w:noWrap/>
            <w:vAlign w:val="bottom"/>
            <w:hideMark/>
          </w:tcPr>
          <w:p w14:paraId="5635EB62" w14:textId="1EE98DD0" w:rsidR="00F72411" w:rsidRPr="00867D49" w:rsidRDefault="00F72411" w:rsidP="004626A0">
            <w:pPr>
              <w:jc w:val="right"/>
            </w:pPr>
            <w:r>
              <w:rPr>
                <w:rFonts w:ascii="Arial" w:hAnsi="Arial" w:cs="Arial"/>
                <w:sz w:val="20"/>
                <w:szCs w:val="20"/>
              </w:rPr>
              <w:t> </w:t>
            </w:r>
          </w:p>
        </w:tc>
        <w:tc>
          <w:tcPr>
            <w:tcW w:w="1238" w:type="dxa"/>
            <w:noWrap/>
            <w:vAlign w:val="bottom"/>
            <w:hideMark/>
          </w:tcPr>
          <w:p w14:paraId="6D93EB5C" w14:textId="77777777" w:rsidR="00F72411" w:rsidRPr="00867D49" w:rsidRDefault="00F72411" w:rsidP="004626A0">
            <w:pPr>
              <w:jc w:val="right"/>
            </w:pPr>
          </w:p>
        </w:tc>
      </w:tr>
      <w:tr w:rsidR="00F72411" w:rsidRPr="00867D49" w14:paraId="53B40DC2" w14:textId="77777777" w:rsidTr="00F72411">
        <w:trPr>
          <w:trHeight w:val="251"/>
        </w:trPr>
        <w:tc>
          <w:tcPr>
            <w:tcW w:w="3268" w:type="dxa"/>
            <w:noWrap/>
            <w:vAlign w:val="bottom"/>
            <w:hideMark/>
          </w:tcPr>
          <w:p w14:paraId="7F9A9C67" w14:textId="64ECAE25" w:rsidR="00F72411" w:rsidRPr="00867D49" w:rsidRDefault="00F72411" w:rsidP="004E776B">
            <w:r>
              <w:rPr>
                <w:rFonts w:ascii="Arial" w:hAnsi="Arial" w:cs="Arial"/>
                <w:sz w:val="20"/>
                <w:szCs w:val="20"/>
              </w:rPr>
              <w:t>Transfers between funds</w:t>
            </w:r>
          </w:p>
        </w:tc>
        <w:tc>
          <w:tcPr>
            <w:tcW w:w="883" w:type="dxa"/>
            <w:noWrap/>
            <w:vAlign w:val="bottom"/>
            <w:hideMark/>
          </w:tcPr>
          <w:p w14:paraId="696F2595" w14:textId="77777777" w:rsidR="00F72411" w:rsidRPr="00867D49" w:rsidRDefault="00F72411" w:rsidP="004E776B">
            <w:pPr>
              <w:jc w:val="center"/>
            </w:pPr>
          </w:p>
        </w:tc>
        <w:tc>
          <w:tcPr>
            <w:tcW w:w="1630" w:type="dxa"/>
            <w:noWrap/>
            <w:vAlign w:val="bottom"/>
            <w:hideMark/>
          </w:tcPr>
          <w:p w14:paraId="6801C33B" w14:textId="66E1ABC4" w:rsidR="00F72411" w:rsidRPr="00867D49" w:rsidRDefault="00F72411" w:rsidP="004E776B">
            <w:pPr>
              <w:jc w:val="center"/>
            </w:pPr>
          </w:p>
        </w:tc>
        <w:tc>
          <w:tcPr>
            <w:tcW w:w="1512" w:type="dxa"/>
            <w:noWrap/>
            <w:vAlign w:val="bottom"/>
            <w:hideMark/>
          </w:tcPr>
          <w:p w14:paraId="26ABA32C" w14:textId="358E6C91" w:rsidR="00F72411" w:rsidRPr="00867D49" w:rsidRDefault="00F72411" w:rsidP="004626A0">
            <w:pPr>
              <w:jc w:val="right"/>
            </w:pPr>
            <w:r>
              <w:rPr>
                <w:rFonts w:ascii="Arial" w:hAnsi="Arial" w:cs="Arial"/>
                <w:sz w:val="20"/>
                <w:szCs w:val="20"/>
              </w:rPr>
              <w:t>0</w:t>
            </w:r>
          </w:p>
        </w:tc>
        <w:tc>
          <w:tcPr>
            <w:tcW w:w="1238" w:type="dxa"/>
            <w:noWrap/>
            <w:vAlign w:val="bottom"/>
            <w:hideMark/>
          </w:tcPr>
          <w:p w14:paraId="219FA8AD" w14:textId="5BD8D06C" w:rsidR="00F72411" w:rsidRPr="00867D49" w:rsidRDefault="00F72411" w:rsidP="004626A0">
            <w:pPr>
              <w:jc w:val="right"/>
            </w:pPr>
            <w:r>
              <w:rPr>
                <w:rFonts w:ascii="Arial" w:hAnsi="Arial" w:cs="Arial"/>
                <w:sz w:val="20"/>
                <w:szCs w:val="20"/>
              </w:rPr>
              <w:t>0</w:t>
            </w:r>
          </w:p>
        </w:tc>
        <w:tc>
          <w:tcPr>
            <w:tcW w:w="1238" w:type="dxa"/>
            <w:noWrap/>
            <w:vAlign w:val="bottom"/>
            <w:hideMark/>
          </w:tcPr>
          <w:p w14:paraId="0516B896" w14:textId="23F9715A" w:rsidR="00F72411" w:rsidRPr="00867D49" w:rsidRDefault="00F72411" w:rsidP="004626A0">
            <w:pPr>
              <w:jc w:val="right"/>
            </w:pPr>
            <w:r>
              <w:rPr>
                <w:rFonts w:ascii="Arial" w:hAnsi="Arial" w:cs="Arial"/>
                <w:sz w:val="20"/>
                <w:szCs w:val="20"/>
              </w:rPr>
              <w:t>0</w:t>
            </w:r>
          </w:p>
        </w:tc>
      </w:tr>
      <w:tr w:rsidR="00F72411" w:rsidRPr="00867D49" w14:paraId="6630DCCA" w14:textId="77777777" w:rsidTr="00F72411">
        <w:trPr>
          <w:trHeight w:val="251"/>
        </w:trPr>
        <w:tc>
          <w:tcPr>
            <w:tcW w:w="3268" w:type="dxa"/>
            <w:noWrap/>
            <w:vAlign w:val="bottom"/>
            <w:hideMark/>
          </w:tcPr>
          <w:p w14:paraId="3D80BF51" w14:textId="77777777" w:rsidR="00F72411" w:rsidRPr="00867D49" w:rsidRDefault="00F72411" w:rsidP="004E776B"/>
        </w:tc>
        <w:tc>
          <w:tcPr>
            <w:tcW w:w="883" w:type="dxa"/>
            <w:noWrap/>
            <w:vAlign w:val="bottom"/>
            <w:hideMark/>
          </w:tcPr>
          <w:p w14:paraId="0F38593A" w14:textId="77777777" w:rsidR="00F72411" w:rsidRPr="00867D49" w:rsidRDefault="00F72411" w:rsidP="004E776B">
            <w:pPr>
              <w:jc w:val="center"/>
            </w:pPr>
          </w:p>
        </w:tc>
        <w:tc>
          <w:tcPr>
            <w:tcW w:w="1630" w:type="dxa"/>
            <w:noWrap/>
            <w:vAlign w:val="bottom"/>
            <w:hideMark/>
          </w:tcPr>
          <w:p w14:paraId="7FC3AE87" w14:textId="77777777" w:rsidR="00F72411" w:rsidRPr="00867D49" w:rsidRDefault="00F72411" w:rsidP="004E776B">
            <w:pPr>
              <w:jc w:val="center"/>
            </w:pPr>
          </w:p>
        </w:tc>
        <w:tc>
          <w:tcPr>
            <w:tcW w:w="1512" w:type="dxa"/>
            <w:noWrap/>
            <w:vAlign w:val="bottom"/>
            <w:hideMark/>
          </w:tcPr>
          <w:p w14:paraId="110B748C" w14:textId="337E43C4" w:rsidR="00F72411" w:rsidRPr="00867D49" w:rsidRDefault="00F72411" w:rsidP="004626A0">
            <w:pPr>
              <w:jc w:val="right"/>
            </w:pPr>
            <w:r>
              <w:rPr>
                <w:rFonts w:ascii="Arial" w:hAnsi="Arial" w:cs="Arial"/>
                <w:sz w:val="20"/>
                <w:szCs w:val="20"/>
              </w:rPr>
              <w:t> </w:t>
            </w:r>
          </w:p>
        </w:tc>
        <w:tc>
          <w:tcPr>
            <w:tcW w:w="1238" w:type="dxa"/>
            <w:noWrap/>
            <w:vAlign w:val="bottom"/>
            <w:hideMark/>
          </w:tcPr>
          <w:p w14:paraId="7F82C9F1" w14:textId="0DFA8747" w:rsidR="00F72411" w:rsidRPr="00867D49" w:rsidRDefault="00F72411" w:rsidP="004626A0">
            <w:pPr>
              <w:jc w:val="right"/>
            </w:pPr>
            <w:r>
              <w:rPr>
                <w:rFonts w:ascii="Arial" w:hAnsi="Arial" w:cs="Arial"/>
                <w:sz w:val="20"/>
                <w:szCs w:val="20"/>
              </w:rPr>
              <w:t> </w:t>
            </w:r>
          </w:p>
        </w:tc>
        <w:tc>
          <w:tcPr>
            <w:tcW w:w="1238" w:type="dxa"/>
            <w:noWrap/>
            <w:vAlign w:val="bottom"/>
            <w:hideMark/>
          </w:tcPr>
          <w:p w14:paraId="578A0D66" w14:textId="77777777" w:rsidR="00F72411" w:rsidRPr="00867D49" w:rsidRDefault="00F72411" w:rsidP="004626A0">
            <w:pPr>
              <w:jc w:val="right"/>
            </w:pPr>
          </w:p>
        </w:tc>
      </w:tr>
      <w:tr w:rsidR="00F72411" w:rsidRPr="00867D49" w14:paraId="7AADB481" w14:textId="77777777" w:rsidTr="00F72411">
        <w:trPr>
          <w:trHeight w:val="251"/>
        </w:trPr>
        <w:tc>
          <w:tcPr>
            <w:tcW w:w="3268" w:type="dxa"/>
            <w:noWrap/>
            <w:vAlign w:val="bottom"/>
            <w:hideMark/>
          </w:tcPr>
          <w:p w14:paraId="7B93304F" w14:textId="14EE5F4E" w:rsidR="00F72411" w:rsidRPr="00867D49" w:rsidRDefault="00F72411" w:rsidP="004E776B">
            <w:r>
              <w:rPr>
                <w:rFonts w:ascii="Arial" w:hAnsi="Arial" w:cs="Arial"/>
                <w:sz w:val="20"/>
                <w:szCs w:val="20"/>
              </w:rPr>
              <w:t>Net movement in funds</w:t>
            </w:r>
          </w:p>
        </w:tc>
        <w:tc>
          <w:tcPr>
            <w:tcW w:w="883" w:type="dxa"/>
            <w:noWrap/>
            <w:vAlign w:val="bottom"/>
            <w:hideMark/>
          </w:tcPr>
          <w:p w14:paraId="58B13B5D" w14:textId="77777777" w:rsidR="00F72411" w:rsidRPr="00867D49" w:rsidRDefault="00F72411" w:rsidP="004E776B">
            <w:pPr>
              <w:jc w:val="center"/>
            </w:pPr>
          </w:p>
        </w:tc>
        <w:tc>
          <w:tcPr>
            <w:tcW w:w="1630" w:type="dxa"/>
            <w:noWrap/>
            <w:vAlign w:val="bottom"/>
            <w:hideMark/>
          </w:tcPr>
          <w:p w14:paraId="223F3195" w14:textId="17CAFC18" w:rsidR="00F72411" w:rsidRPr="00867D49" w:rsidRDefault="00F72411" w:rsidP="004E776B">
            <w:pPr>
              <w:jc w:val="center"/>
            </w:pPr>
          </w:p>
        </w:tc>
        <w:tc>
          <w:tcPr>
            <w:tcW w:w="1512" w:type="dxa"/>
            <w:noWrap/>
            <w:vAlign w:val="bottom"/>
            <w:hideMark/>
          </w:tcPr>
          <w:p w14:paraId="6D5DEFF3" w14:textId="6C3B0111" w:rsidR="00F72411" w:rsidRPr="00867D49" w:rsidRDefault="00D128EC" w:rsidP="004626A0">
            <w:pPr>
              <w:jc w:val="right"/>
            </w:pPr>
            <w:r>
              <w:rPr>
                <w:rFonts w:ascii="Arial" w:hAnsi="Arial" w:cs="Arial"/>
                <w:sz w:val="20"/>
                <w:szCs w:val="20"/>
              </w:rPr>
              <w:t>-67,360</w:t>
            </w:r>
          </w:p>
        </w:tc>
        <w:tc>
          <w:tcPr>
            <w:tcW w:w="1238" w:type="dxa"/>
            <w:noWrap/>
            <w:vAlign w:val="bottom"/>
            <w:hideMark/>
          </w:tcPr>
          <w:p w14:paraId="47CB40C7" w14:textId="4C475B4E" w:rsidR="00F72411" w:rsidRPr="00867D49" w:rsidRDefault="00F72411" w:rsidP="004626A0">
            <w:pPr>
              <w:jc w:val="right"/>
            </w:pPr>
            <w:r>
              <w:rPr>
                <w:rFonts w:ascii="Arial" w:hAnsi="Arial" w:cs="Arial"/>
                <w:sz w:val="20"/>
                <w:szCs w:val="20"/>
              </w:rPr>
              <w:t>0</w:t>
            </w:r>
          </w:p>
        </w:tc>
        <w:tc>
          <w:tcPr>
            <w:tcW w:w="1238" w:type="dxa"/>
            <w:noWrap/>
            <w:vAlign w:val="bottom"/>
            <w:hideMark/>
          </w:tcPr>
          <w:p w14:paraId="5B80E3BD" w14:textId="2796F7E4" w:rsidR="00F72411" w:rsidRPr="00867D49" w:rsidRDefault="00D128EC" w:rsidP="004626A0">
            <w:pPr>
              <w:jc w:val="right"/>
            </w:pPr>
            <w:r>
              <w:rPr>
                <w:rFonts w:ascii="Arial" w:hAnsi="Arial" w:cs="Arial"/>
                <w:sz w:val="20"/>
                <w:szCs w:val="20"/>
              </w:rPr>
              <w:t>-67,360</w:t>
            </w:r>
          </w:p>
        </w:tc>
      </w:tr>
      <w:tr w:rsidR="00F72411" w:rsidRPr="00867D49" w14:paraId="1D9086BA" w14:textId="77777777" w:rsidTr="00F72411">
        <w:trPr>
          <w:trHeight w:val="251"/>
        </w:trPr>
        <w:tc>
          <w:tcPr>
            <w:tcW w:w="3268" w:type="dxa"/>
            <w:noWrap/>
            <w:vAlign w:val="bottom"/>
            <w:hideMark/>
          </w:tcPr>
          <w:p w14:paraId="74F2B9D0" w14:textId="77777777" w:rsidR="00F72411" w:rsidRPr="00867D49" w:rsidRDefault="00F72411" w:rsidP="004E776B"/>
        </w:tc>
        <w:tc>
          <w:tcPr>
            <w:tcW w:w="883" w:type="dxa"/>
            <w:noWrap/>
            <w:vAlign w:val="bottom"/>
            <w:hideMark/>
          </w:tcPr>
          <w:p w14:paraId="1ECF51A2" w14:textId="77777777" w:rsidR="00F72411" w:rsidRPr="00867D49" w:rsidRDefault="00F72411" w:rsidP="004E776B">
            <w:pPr>
              <w:jc w:val="center"/>
            </w:pPr>
          </w:p>
        </w:tc>
        <w:tc>
          <w:tcPr>
            <w:tcW w:w="1630" w:type="dxa"/>
            <w:noWrap/>
            <w:vAlign w:val="bottom"/>
            <w:hideMark/>
          </w:tcPr>
          <w:p w14:paraId="127B6B14" w14:textId="77777777" w:rsidR="00F72411" w:rsidRPr="00867D49" w:rsidRDefault="00F72411" w:rsidP="004E776B">
            <w:pPr>
              <w:jc w:val="center"/>
            </w:pPr>
          </w:p>
        </w:tc>
        <w:tc>
          <w:tcPr>
            <w:tcW w:w="1512" w:type="dxa"/>
            <w:noWrap/>
            <w:vAlign w:val="bottom"/>
            <w:hideMark/>
          </w:tcPr>
          <w:p w14:paraId="23C78CB9" w14:textId="56798C85" w:rsidR="00F72411" w:rsidRPr="00867D49" w:rsidRDefault="00F72411" w:rsidP="004626A0">
            <w:pPr>
              <w:jc w:val="right"/>
            </w:pPr>
            <w:r>
              <w:rPr>
                <w:rFonts w:ascii="Arial" w:hAnsi="Arial" w:cs="Arial"/>
                <w:sz w:val="20"/>
                <w:szCs w:val="20"/>
              </w:rPr>
              <w:t> </w:t>
            </w:r>
          </w:p>
        </w:tc>
        <w:tc>
          <w:tcPr>
            <w:tcW w:w="1238" w:type="dxa"/>
            <w:noWrap/>
            <w:vAlign w:val="bottom"/>
            <w:hideMark/>
          </w:tcPr>
          <w:p w14:paraId="396E605C" w14:textId="1010AC07" w:rsidR="00F72411" w:rsidRPr="00867D49" w:rsidRDefault="00F72411" w:rsidP="004626A0">
            <w:pPr>
              <w:jc w:val="right"/>
            </w:pPr>
            <w:r>
              <w:rPr>
                <w:rFonts w:ascii="Arial" w:hAnsi="Arial" w:cs="Arial"/>
                <w:sz w:val="20"/>
                <w:szCs w:val="20"/>
              </w:rPr>
              <w:t> </w:t>
            </w:r>
          </w:p>
        </w:tc>
        <w:tc>
          <w:tcPr>
            <w:tcW w:w="1238" w:type="dxa"/>
            <w:noWrap/>
            <w:vAlign w:val="bottom"/>
            <w:hideMark/>
          </w:tcPr>
          <w:p w14:paraId="5A738A61" w14:textId="77777777" w:rsidR="00F72411" w:rsidRPr="00867D49" w:rsidRDefault="00F72411" w:rsidP="004626A0">
            <w:pPr>
              <w:jc w:val="right"/>
            </w:pPr>
          </w:p>
        </w:tc>
      </w:tr>
      <w:tr w:rsidR="00F72411" w:rsidRPr="00867D49" w14:paraId="1135205C" w14:textId="77777777" w:rsidTr="00F72411">
        <w:trPr>
          <w:trHeight w:val="251"/>
        </w:trPr>
        <w:tc>
          <w:tcPr>
            <w:tcW w:w="3268" w:type="dxa"/>
            <w:noWrap/>
            <w:vAlign w:val="bottom"/>
            <w:hideMark/>
          </w:tcPr>
          <w:p w14:paraId="4C8D5F18" w14:textId="38D066CD" w:rsidR="00F72411" w:rsidRPr="00867D49" w:rsidRDefault="00F72411" w:rsidP="004E776B">
            <w:r>
              <w:rPr>
                <w:rFonts w:ascii="Arial" w:hAnsi="Arial" w:cs="Arial"/>
                <w:sz w:val="20"/>
                <w:szCs w:val="20"/>
              </w:rPr>
              <w:t>Total funds brought forward</w:t>
            </w:r>
          </w:p>
        </w:tc>
        <w:tc>
          <w:tcPr>
            <w:tcW w:w="883" w:type="dxa"/>
            <w:noWrap/>
            <w:vAlign w:val="bottom"/>
            <w:hideMark/>
          </w:tcPr>
          <w:p w14:paraId="6685E72B" w14:textId="77777777" w:rsidR="00F72411" w:rsidRPr="00867D49" w:rsidRDefault="00F72411" w:rsidP="004E776B">
            <w:pPr>
              <w:jc w:val="center"/>
            </w:pPr>
          </w:p>
        </w:tc>
        <w:tc>
          <w:tcPr>
            <w:tcW w:w="1630" w:type="dxa"/>
            <w:noWrap/>
            <w:vAlign w:val="bottom"/>
            <w:hideMark/>
          </w:tcPr>
          <w:p w14:paraId="3A025974" w14:textId="2E0495AC" w:rsidR="00F72411" w:rsidRPr="00867D49" w:rsidRDefault="00F72411" w:rsidP="004E776B">
            <w:pPr>
              <w:jc w:val="center"/>
            </w:pPr>
          </w:p>
        </w:tc>
        <w:tc>
          <w:tcPr>
            <w:tcW w:w="1512" w:type="dxa"/>
            <w:noWrap/>
            <w:vAlign w:val="bottom"/>
            <w:hideMark/>
          </w:tcPr>
          <w:p w14:paraId="072E8226" w14:textId="6272BF36" w:rsidR="00F72411" w:rsidRPr="00867D49" w:rsidRDefault="00F72411" w:rsidP="004626A0">
            <w:pPr>
              <w:jc w:val="right"/>
            </w:pPr>
            <w:r>
              <w:rPr>
                <w:rFonts w:ascii="Arial" w:hAnsi="Arial" w:cs="Arial"/>
                <w:sz w:val="20"/>
                <w:szCs w:val="20"/>
              </w:rPr>
              <w:t>148,858</w:t>
            </w:r>
          </w:p>
        </w:tc>
        <w:tc>
          <w:tcPr>
            <w:tcW w:w="1238" w:type="dxa"/>
            <w:noWrap/>
            <w:vAlign w:val="bottom"/>
            <w:hideMark/>
          </w:tcPr>
          <w:p w14:paraId="1E439877" w14:textId="1363F514" w:rsidR="00F72411" w:rsidRPr="00867D49" w:rsidRDefault="00F72411" w:rsidP="004626A0">
            <w:pPr>
              <w:jc w:val="right"/>
            </w:pPr>
            <w:r>
              <w:rPr>
                <w:rFonts w:ascii="Arial" w:hAnsi="Arial" w:cs="Arial"/>
                <w:sz w:val="20"/>
                <w:szCs w:val="20"/>
              </w:rPr>
              <w:t>551</w:t>
            </w:r>
          </w:p>
        </w:tc>
        <w:tc>
          <w:tcPr>
            <w:tcW w:w="1238" w:type="dxa"/>
            <w:noWrap/>
            <w:vAlign w:val="bottom"/>
            <w:hideMark/>
          </w:tcPr>
          <w:p w14:paraId="223CCA99" w14:textId="6E9CEFDA" w:rsidR="00F72411" w:rsidRPr="00867D49" w:rsidRDefault="00D128EC" w:rsidP="004626A0">
            <w:pPr>
              <w:jc w:val="right"/>
            </w:pPr>
            <w:r>
              <w:rPr>
                <w:rFonts w:ascii="Arial" w:hAnsi="Arial" w:cs="Arial"/>
                <w:sz w:val="20"/>
                <w:szCs w:val="20"/>
              </w:rPr>
              <w:t>149,409</w:t>
            </w:r>
          </w:p>
        </w:tc>
      </w:tr>
      <w:tr w:rsidR="00F72411" w:rsidRPr="00867D49" w14:paraId="35FE3B84" w14:textId="77777777" w:rsidTr="00F72411">
        <w:trPr>
          <w:trHeight w:val="251"/>
        </w:trPr>
        <w:tc>
          <w:tcPr>
            <w:tcW w:w="3268" w:type="dxa"/>
            <w:noWrap/>
            <w:vAlign w:val="bottom"/>
            <w:hideMark/>
          </w:tcPr>
          <w:p w14:paraId="3E27158E" w14:textId="77777777" w:rsidR="00F72411" w:rsidRPr="00867D49" w:rsidRDefault="00F72411" w:rsidP="004E776B"/>
        </w:tc>
        <w:tc>
          <w:tcPr>
            <w:tcW w:w="883" w:type="dxa"/>
            <w:noWrap/>
            <w:vAlign w:val="bottom"/>
            <w:hideMark/>
          </w:tcPr>
          <w:p w14:paraId="7C72C1E6" w14:textId="77777777" w:rsidR="00F72411" w:rsidRPr="00867D49" w:rsidRDefault="00F72411" w:rsidP="004E776B">
            <w:pPr>
              <w:jc w:val="center"/>
            </w:pPr>
          </w:p>
        </w:tc>
        <w:tc>
          <w:tcPr>
            <w:tcW w:w="1630" w:type="dxa"/>
            <w:noWrap/>
            <w:vAlign w:val="bottom"/>
            <w:hideMark/>
          </w:tcPr>
          <w:p w14:paraId="5985822C" w14:textId="77777777" w:rsidR="00F72411" w:rsidRPr="00867D49" w:rsidRDefault="00F72411" w:rsidP="004E776B">
            <w:pPr>
              <w:jc w:val="center"/>
            </w:pPr>
          </w:p>
        </w:tc>
        <w:tc>
          <w:tcPr>
            <w:tcW w:w="1512" w:type="dxa"/>
            <w:noWrap/>
            <w:vAlign w:val="bottom"/>
            <w:hideMark/>
          </w:tcPr>
          <w:p w14:paraId="71DFC84B" w14:textId="5BB407E9" w:rsidR="00F72411" w:rsidRPr="00867D49" w:rsidRDefault="00F72411" w:rsidP="004626A0">
            <w:pPr>
              <w:jc w:val="right"/>
            </w:pPr>
            <w:r>
              <w:rPr>
                <w:rFonts w:ascii="Arial" w:hAnsi="Arial" w:cs="Arial"/>
                <w:sz w:val="20"/>
                <w:szCs w:val="20"/>
              </w:rPr>
              <w:t> </w:t>
            </w:r>
          </w:p>
        </w:tc>
        <w:tc>
          <w:tcPr>
            <w:tcW w:w="1238" w:type="dxa"/>
            <w:noWrap/>
            <w:vAlign w:val="bottom"/>
            <w:hideMark/>
          </w:tcPr>
          <w:p w14:paraId="3113DE2E" w14:textId="24A056E7" w:rsidR="00F72411" w:rsidRPr="00867D49" w:rsidRDefault="00F72411" w:rsidP="004626A0">
            <w:pPr>
              <w:jc w:val="right"/>
            </w:pPr>
            <w:r>
              <w:rPr>
                <w:rFonts w:ascii="Arial" w:hAnsi="Arial" w:cs="Arial"/>
                <w:sz w:val="20"/>
                <w:szCs w:val="20"/>
              </w:rPr>
              <w:t> </w:t>
            </w:r>
          </w:p>
        </w:tc>
        <w:tc>
          <w:tcPr>
            <w:tcW w:w="1238" w:type="dxa"/>
            <w:noWrap/>
            <w:vAlign w:val="bottom"/>
            <w:hideMark/>
          </w:tcPr>
          <w:p w14:paraId="623F6B24" w14:textId="77777777" w:rsidR="00F72411" w:rsidRPr="00867D49" w:rsidRDefault="00F72411" w:rsidP="004626A0">
            <w:pPr>
              <w:jc w:val="right"/>
            </w:pPr>
          </w:p>
        </w:tc>
      </w:tr>
      <w:tr w:rsidR="00F72411" w:rsidRPr="00867D49" w14:paraId="1CB3F750" w14:textId="77777777" w:rsidTr="00F72411">
        <w:trPr>
          <w:trHeight w:val="251"/>
        </w:trPr>
        <w:tc>
          <w:tcPr>
            <w:tcW w:w="3268" w:type="dxa"/>
            <w:noWrap/>
            <w:vAlign w:val="bottom"/>
            <w:hideMark/>
          </w:tcPr>
          <w:p w14:paraId="753DFEF5" w14:textId="77777777" w:rsidR="00F72411" w:rsidRPr="00867D49" w:rsidRDefault="00F72411" w:rsidP="004E776B"/>
        </w:tc>
        <w:tc>
          <w:tcPr>
            <w:tcW w:w="883" w:type="dxa"/>
            <w:noWrap/>
            <w:vAlign w:val="bottom"/>
            <w:hideMark/>
          </w:tcPr>
          <w:p w14:paraId="666AEC32" w14:textId="77777777" w:rsidR="00F72411" w:rsidRPr="00867D49" w:rsidRDefault="00F72411" w:rsidP="004E776B">
            <w:pPr>
              <w:jc w:val="center"/>
            </w:pPr>
          </w:p>
        </w:tc>
        <w:tc>
          <w:tcPr>
            <w:tcW w:w="1630" w:type="dxa"/>
            <w:noWrap/>
            <w:vAlign w:val="bottom"/>
            <w:hideMark/>
          </w:tcPr>
          <w:p w14:paraId="2EF42949" w14:textId="77777777" w:rsidR="00F72411" w:rsidRPr="00867D49" w:rsidRDefault="00F72411" w:rsidP="004E776B">
            <w:pPr>
              <w:jc w:val="center"/>
            </w:pPr>
          </w:p>
        </w:tc>
        <w:tc>
          <w:tcPr>
            <w:tcW w:w="1512" w:type="dxa"/>
            <w:noWrap/>
            <w:vAlign w:val="bottom"/>
            <w:hideMark/>
          </w:tcPr>
          <w:p w14:paraId="67E0974E" w14:textId="3632ACEB" w:rsidR="00F72411" w:rsidRPr="00867D49" w:rsidRDefault="00F72411" w:rsidP="004626A0">
            <w:pPr>
              <w:jc w:val="right"/>
            </w:pPr>
            <w:r>
              <w:rPr>
                <w:rFonts w:ascii="Arial" w:hAnsi="Arial" w:cs="Arial"/>
                <w:sz w:val="20"/>
                <w:szCs w:val="20"/>
              </w:rPr>
              <w:t> </w:t>
            </w:r>
          </w:p>
        </w:tc>
        <w:tc>
          <w:tcPr>
            <w:tcW w:w="1238" w:type="dxa"/>
            <w:noWrap/>
            <w:vAlign w:val="bottom"/>
            <w:hideMark/>
          </w:tcPr>
          <w:p w14:paraId="2E19779C" w14:textId="51207468" w:rsidR="00F72411" w:rsidRPr="00867D49" w:rsidRDefault="00F72411" w:rsidP="004626A0">
            <w:pPr>
              <w:jc w:val="right"/>
            </w:pPr>
            <w:r>
              <w:rPr>
                <w:rFonts w:ascii="Arial" w:hAnsi="Arial" w:cs="Arial"/>
                <w:sz w:val="20"/>
                <w:szCs w:val="20"/>
              </w:rPr>
              <w:t> </w:t>
            </w:r>
          </w:p>
        </w:tc>
        <w:tc>
          <w:tcPr>
            <w:tcW w:w="1238" w:type="dxa"/>
            <w:noWrap/>
            <w:vAlign w:val="bottom"/>
            <w:hideMark/>
          </w:tcPr>
          <w:p w14:paraId="220E6135" w14:textId="77777777" w:rsidR="00F72411" w:rsidRPr="00867D49" w:rsidRDefault="00F72411" w:rsidP="004626A0">
            <w:pPr>
              <w:jc w:val="right"/>
            </w:pPr>
          </w:p>
        </w:tc>
      </w:tr>
      <w:tr w:rsidR="00F72411" w:rsidRPr="00867D49" w14:paraId="67C365F4" w14:textId="77777777" w:rsidTr="00F72411">
        <w:trPr>
          <w:trHeight w:val="261"/>
        </w:trPr>
        <w:tc>
          <w:tcPr>
            <w:tcW w:w="3268" w:type="dxa"/>
            <w:noWrap/>
            <w:vAlign w:val="bottom"/>
            <w:hideMark/>
          </w:tcPr>
          <w:p w14:paraId="3F236F5C" w14:textId="64E36076" w:rsidR="00F72411" w:rsidRPr="00867D49" w:rsidRDefault="00F72411" w:rsidP="004E776B">
            <w:pPr>
              <w:rPr>
                <w:b/>
                <w:bCs/>
              </w:rPr>
            </w:pPr>
            <w:r>
              <w:rPr>
                <w:rFonts w:ascii="Arial" w:hAnsi="Arial" w:cs="Arial"/>
                <w:b/>
                <w:bCs/>
                <w:sz w:val="20"/>
                <w:szCs w:val="20"/>
              </w:rPr>
              <w:t>Total funds carried forward</w:t>
            </w:r>
          </w:p>
        </w:tc>
        <w:tc>
          <w:tcPr>
            <w:tcW w:w="883" w:type="dxa"/>
            <w:noWrap/>
            <w:vAlign w:val="bottom"/>
            <w:hideMark/>
          </w:tcPr>
          <w:p w14:paraId="4D73F835" w14:textId="3481DAA6" w:rsidR="00F72411" w:rsidRPr="00867D49" w:rsidRDefault="00F72411" w:rsidP="004E776B">
            <w:pPr>
              <w:jc w:val="center"/>
              <w:rPr>
                <w:b/>
                <w:bCs/>
              </w:rPr>
            </w:pPr>
            <w:r>
              <w:rPr>
                <w:rFonts w:ascii="Arial" w:hAnsi="Arial" w:cs="Arial"/>
                <w:b/>
                <w:bCs/>
                <w:sz w:val="20"/>
                <w:szCs w:val="20"/>
              </w:rPr>
              <w:t>7</w:t>
            </w:r>
          </w:p>
        </w:tc>
        <w:tc>
          <w:tcPr>
            <w:tcW w:w="1630" w:type="dxa"/>
            <w:noWrap/>
            <w:vAlign w:val="bottom"/>
            <w:hideMark/>
          </w:tcPr>
          <w:p w14:paraId="7505F6A5" w14:textId="74ADD5F7" w:rsidR="00F72411" w:rsidRPr="00867D49" w:rsidRDefault="00F72411" w:rsidP="004E776B">
            <w:pPr>
              <w:jc w:val="center"/>
              <w:rPr>
                <w:b/>
                <w:bCs/>
              </w:rPr>
            </w:pPr>
          </w:p>
        </w:tc>
        <w:tc>
          <w:tcPr>
            <w:tcW w:w="1512" w:type="dxa"/>
            <w:noWrap/>
            <w:vAlign w:val="bottom"/>
            <w:hideMark/>
          </w:tcPr>
          <w:p w14:paraId="00D41FA4" w14:textId="61DAB5CE" w:rsidR="00F72411" w:rsidRPr="00867D49" w:rsidRDefault="00D128EC" w:rsidP="004626A0">
            <w:pPr>
              <w:jc w:val="right"/>
              <w:rPr>
                <w:b/>
                <w:bCs/>
              </w:rPr>
            </w:pPr>
            <w:r>
              <w:rPr>
                <w:rFonts w:ascii="Arial" w:hAnsi="Arial" w:cs="Arial"/>
                <w:b/>
                <w:bCs/>
                <w:sz w:val="20"/>
                <w:szCs w:val="20"/>
              </w:rPr>
              <w:t>81,498</w:t>
            </w:r>
          </w:p>
        </w:tc>
        <w:tc>
          <w:tcPr>
            <w:tcW w:w="1238" w:type="dxa"/>
            <w:noWrap/>
            <w:vAlign w:val="bottom"/>
            <w:hideMark/>
          </w:tcPr>
          <w:p w14:paraId="64CE8841" w14:textId="24468ED3" w:rsidR="00F72411" w:rsidRPr="00867D49" w:rsidRDefault="00F72411" w:rsidP="004626A0">
            <w:pPr>
              <w:jc w:val="right"/>
              <w:rPr>
                <w:b/>
                <w:bCs/>
              </w:rPr>
            </w:pPr>
            <w:r>
              <w:rPr>
                <w:rFonts w:ascii="Arial" w:hAnsi="Arial" w:cs="Arial"/>
                <w:b/>
                <w:bCs/>
                <w:sz w:val="20"/>
                <w:szCs w:val="20"/>
              </w:rPr>
              <w:t>551</w:t>
            </w:r>
          </w:p>
        </w:tc>
        <w:tc>
          <w:tcPr>
            <w:tcW w:w="1238" w:type="dxa"/>
            <w:noWrap/>
            <w:vAlign w:val="bottom"/>
            <w:hideMark/>
          </w:tcPr>
          <w:p w14:paraId="624E0FDC" w14:textId="51919269" w:rsidR="00F72411" w:rsidRPr="00867D49" w:rsidRDefault="00D128EC" w:rsidP="004626A0">
            <w:pPr>
              <w:jc w:val="right"/>
              <w:rPr>
                <w:b/>
                <w:bCs/>
              </w:rPr>
            </w:pPr>
            <w:r>
              <w:rPr>
                <w:rFonts w:ascii="Arial" w:hAnsi="Arial" w:cs="Arial"/>
                <w:b/>
                <w:bCs/>
                <w:sz w:val="20"/>
                <w:szCs w:val="20"/>
              </w:rPr>
              <w:t>82,049</w:t>
            </w:r>
          </w:p>
        </w:tc>
      </w:tr>
    </w:tbl>
    <w:p w14:paraId="4E2B2538" w14:textId="77777777" w:rsidR="00A02851" w:rsidRDefault="00A02851" w:rsidP="00A02851"/>
    <w:p w14:paraId="3E140095" w14:textId="77777777" w:rsidR="00A715F0" w:rsidRDefault="00A715F0" w:rsidP="00A02851"/>
    <w:p w14:paraId="50CAD365" w14:textId="77777777" w:rsidR="00E73267" w:rsidRDefault="00E73267" w:rsidP="00A02851"/>
    <w:p w14:paraId="101CA1E3" w14:textId="77777777" w:rsidR="00E73267" w:rsidRDefault="00E73267" w:rsidP="00A02851"/>
    <w:p w14:paraId="357B2CED" w14:textId="77777777" w:rsidR="00E73267" w:rsidRDefault="00E73267" w:rsidP="00A02851"/>
    <w:p w14:paraId="2225C5BD" w14:textId="77777777" w:rsidR="004B6FA9" w:rsidRDefault="004B6FA9" w:rsidP="00AF5774">
      <w:pPr>
        <w:tabs>
          <w:tab w:val="left" w:pos="720"/>
          <w:tab w:val="decimal" w:pos="4320"/>
          <w:tab w:val="decimal" w:pos="6120"/>
        </w:tabs>
        <w:spacing w:after="0" w:line="240" w:lineRule="auto"/>
        <w:rPr>
          <w:rFonts w:ascii="Arial" w:eastAsia="Times New Roman" w:hAnsi="Arial" w:cs="Arial"/>
          <w:b/>
          <w:caps/>
          <w:sz w:val="28"/>
          <w:szCs w:val="28"/>
          <w:lang w:eastAsia="en-GB"/>
        </w:rPr>
      </w:pPr>
    </w:p>
    <w:p w14:paraId="1E1F957D" w14:textId="77777777" w:rsidR="004B6FA9" w:rsidRDefault="004B6FA9" w:rsidP="00A02851">
      <w:pPr>
        <w:tabs>
          <w:tab w:val="left" w:pos="720"/>
          <w:tab w:val="decimal" w:pos="4320"/>
          <w:tab w:val="decimal" w:pos="6120"/>
        </w:tabs>
        <w:spacing w:after="0" w:line="240" w:lineRule="auto"/>
        <w:ind w:left="420"/>
        <w:jc w:val="center"/>
        <w:rPr>
          <w:rFonts w:ascii="Arial" w:eastAsia="Times New Roman" w:hAnsi="Arial" w:cs="Arial"/>
          <w:b/>
          <w:caps/>
          <w:sz w:val="28"/>
          <w:szCs w:val="28"/>
          <w:lang w:eastAsia="en-GB"/>
        </w:rPr>
      </w:pPr>
    </w:p>
    <w:p w14:paraId="5C21993C" w14:textId="77777777" w:rsidR="00A02851" w:rsidRPr="001C548C" w:rsidRDefault="00A02851" w:rsidP="00A02851">
      <w:pPr>
        <w:tabs>
          <w:tab w:val="left" w:pos="720"/>
          <w:tab w:val="decimal" w:pos="4320"/>
          <w:tab w:val="decimal" w:pos="6120"/>
        </w:tabs>
        <w:spacing w:after="0" w:line="240" w:lineRule="auto"/>
        <w:ind w:left="420"/>
        <w:jc w:val="center"/>
        <w:rPr>
          <w:rFonts w:ascii="Arial" w:eastAsia="Times New Roman" w:hAnsi="Arial" w:cs="Arial"/>
          <w:b/>
          <w:caps/>
          <w:sz w:val="28"/>
          <w:szCs w:val="28"/>
          <w:lang w:eastAsia="en-GB"/>
        </w:rPr>
      </w:pPr>
      <w:r w:rsidRPr="001C548C">
        <w:rPr>
          <w:rFonts w:ascii="Arial" w:eastAsia="Times New Roman" w:hAnsi="Arial" w:cs="Arial"/>
          <w:b/>
          <w:caps/>
          <w:sz w:val="28"/>
          <w:szCs w:val="28"/>
          <w:lang w:eastAsia="en-GB"/>
        </w:rPr>
        <w:lastRenderedPageBreak/>
        <w:t>The Friends of the Connection</w:t>
      </w:r>
    </w:p>
    <w:p w14:paraId="10007375" w14:textId="77777777" w:rsidR="00A02851" w:rsidRPr="001C548C" w:rsidRDefault="00A02851" w:rsidP="00A02851">
      <w:pPr>
        <w:tabs>
          <w:tab w:val="left" w:pos="720"/>
          <w:tab w:val="decimal" w:pos="4320"/>
          <w:tab w:val="decimal" w:pos="6120"/>
        </w:tabs>
        <w:spacing w:after="0" w:line="240" w:lineRule="auto"/>
        <w:jc w:val="center"/>
        <w:rPr>
          <w:rFonts w:ascii="Arial" w:eastAsia="Times New Roman" w:hAnsi="Arial" w:cs="Arial"/>
          <w:b/>
          <w:caps/>
          <w:sz w:val="28"/>
          <w:szCs w:val="28"/>
          <w:lang w:eastAsia="en-GB"/>
        </w:rPr>
      </w:pPr>
      <w:r w:rsidRPr="001C548C">
        <w:rPr>
          <w:rFonts w:ascii="Arial" w:eastAsia="Times New Roman" w:hAnsi="Arial" w:cs="Arial"/>
          <w:b/>
          <w:caps/>
          <w:sz w:val="28"/>
          <w:szCs w:val="28"/>
          <w:lang w:eastAsia="en-GB"/>
        </w:rPr>
        <w:t>At St Martin-in-the-Fields</w:t>
      </w:r>
    </w:p>
    <w:p w14:paraId="7C5A0F1D" w14:textId="77777777" w:rsidR="00A02851" w:rsidRPr="001C548C" w:rsidRDefault="00A02851" w:rsidP="00A02851">
      <w:pPr>
        <w:tabs>
          <w:tab w:val="left" w:pos="720"/>
          <w:tab w:val="decimal" w:pos="4320"/>
          <w:tab w:val="decimal" w:pos="6120"/>
        </w:tabs>
        <w:spacing w:after="0" w:line="240" w:lineRule="auto"/>
        <w:ind w:left="420"/>
        <w:jc w:val="center"/>
        <w:rPr>
          <w:rFonts w:ascii="Arial" w:eastAsia="Times New Roman" w:hAnsi="Arial" w:cs="Arial"/>
          <w:b/>
          <w:caps/>
          <w:sz w:val="28"/>
          <w:szCs w:val="28"/>
          <w:lang w:eastAsia="en-GB"/>
        </w:rPr>
      </w:pPr>
    </w:p>
    <w:p w14:paraId="2602D3E8" w14:textId="03ECEB0F" w:rsidR="00A02851" w:rsidRPr="001C548C" w:rsidRDefault="00A02851" w:rsidP="00A02851">
      <w:pPr>
        <w:tabs>
          <w:tab w:val="left" w:pos="720"/>
          <w:tab w:val="decimal" w:pos="4320"/>
          <w:tab w:val="decimal" w:pos="6120"/>
        </w:tabs>
        <w:spacing w:after="0" w:line="240" w:lineRule="auto"/>
        <w:ind w:left="420"/>
        <w:jc w:val="center"/>
        <w:rPr>
          <w:rFonts w:ascii="Arial" w:eastAsia="Times New Roman" w:hAnsi="Arial" w:cs="Arial"/>
          <w:b/>
          <w:sz w:val="28"/>
          <w:szCs w:val="28"/>
          <w:lang w:eastAsia="en-GB"/>
        </w:rPr>
      </w:pPr>
      <w:r w:rsidRPr="001C548C">
        <w:rPr>
          <w:rFonts w:ascii="Arial" w:eastAsia="Times New Roman" w:hAnsi="Arial" w:cs="Arial"/>
          <w:b/>
          <w:sz w:val="28"/>
          <w:szCs w:val="28"/>
          <w:lang w:eastAsia="en-GB"/>
        </w:rPr>
        <w:t>BALANCE SHEET</w:t>
      </w:r>
    </w:p>
    <w:p w14:paraId="5588353C" w14:textId="7B91FCD1" w:rsidR="00A02851" w:rsidRDefault="00A02851" w:rsidP="00A02851">
      <w:pPr>
        <w:tabs>
          <w:tab w:val="left" w:pos="720"/>
          <w:tab w:val="decimal" w:pos="4320"/>
          <w:tab w:val="decimal" w:pos="6120"/>
        </w:tabs>
        <w:spacing w:after="0" w:line="240" w:lineRule="auto"/>
        <w:ind w:left="420"/>
        <w:jc w:val="center"/>
        <w:rPr>
          <w:rFonts w:ascii="Arial" w:eastAsia="Times New Roman" w:hAnsi="Arial" w:cs="Arial"/>
          <w:b/>
          <w:sz w:val="28"/>
          <w:szCs w:val="28"/>
          <w:lang w:eastAsia="en-GB"/>
        </w:rPr>
      </w:pPr>
      <w:r w:rsidRPr="001C548C">
        <w:rPr>
          <w:rFonts w:ascii="Arial" w:eastAsia="Times New Roman" w:hAnsi="Arial" w:cs="Arial"/>
          <w:b/>
          <w:sz w:val="28"/>
          <w:szCs w:val="28"/>
          <w:lang w:eastAsia="en-GB"/>
        </w:rPr>
        <w:t>AS AT 31 MARCH 201</w:t>
      </w:r>
      <w:r w:rsidR="004B6FA9">
        <w:rPr>
          <w:rFonts w:ascii="Arial" w:eastAsia="Times New Roman" w:hAnsi="Arial" w:cs="Arial"/>
          <w:b/>
          <w:sz w:val="28"/>
          <w:szCs w:val="28"/>
          <w:lang w:eastAsia="en-GB"/>
        </w:rPr>
        <w:t>9</w:t>
      </w:r>
    </w:p>
    <w:p w14:paraId="656F2359" w14:textId="77777777" w:rsidR="00A02851" w:rsidRDefault="00A02851" w:rsidP="00A02851">
      <w:pPr>
        <w:tabs>
          <w:tab w:val="left" w:pos="720"/>
          <w:tab w:val="decimal" w:pos="4320"/>
          <w:tab w:val="decimal" w:pos="6120"/>
        </w:tabs>
        <w:spacing w:after="0" w:line="240" w:lineRule="auto"/>
        <w:ind w:left="420"/>
        <w:jc w:val="center"/>
        <w:rPr>
          <w:rFonts w:ascii="Arial" w:eastAsia="Times New Roman" w:hAnsi="Arial" w:cs="Arial"/>
          <w:b/>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1248"/>
        <w:gridCol w:w="556"/>
        <w:gridCol w:w="1516"/>
        <w:gridCol w:w="1656"/>
      </w:tblGrid>
      <w:tr w:rsidR="004B6FA9" w:rsidRPr="001306DF" w14:paraId="48F73640" w14:textId="77777777" w:rsidTr="004B6FA9">
        <w:trPr>
          <w:trHeight w:val="260"/>
        </w:trPr>
        <w:tc>
          <w:tcPr>
            <w:tcW w:w="4300" w:type="dxa"/>
            <w:noWrap/>
            <w:vAlign w:val="bottom"/>
            <w:hideMark/>
          </w:tcPr>
          <w:p w14:paraId="73AC0464"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bCs/>
                <w:sz w:val="22"/>
                <w:lang w:eastAsia="en-GB"/>
              </w:rPr>
            </w:pPr>
          </w:p>
        </w:tc>
        <w:tc>
          <w:tcPr>
            <w:tcW w:w="1248" w:type="dxa"/>
            <w:noWrap/>
            <w:vAlign w:val="bottom"/>
            <w:hideMark/>
          </w:tcPr>
          <w:p w14:paraId="29316239" w14:textId="3383C6B9"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r>
              <w:rPr>
                <w:rFonts w:ascii="Arial" w:hAnsi="Arial" w:cs="Arial"/>
                <w:b/>
                <w:bCs/>
                <w:sz w:val="20"/>
                <w:szCs w:val="20"/>
              </w:rPr>
              <w:t>Notes</w:t>
            </w:r>
          </w:p>
        </w:tc>
        <w:tc>
          <w:tcPr>
            <w:tcW w:w="556" w:type="dxa"/>
            <w:noWrap/>
            <w:vAlign w:val="bottom"/>
            <w:hideMark/>
          </w:tcPr>
          <w:p w14:paraId="6691DBC7"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1516" w:type="dxa"/>
            <w:noWrap/>
            <w:vAlign w:val="bottom"/>
            <w:hideMark/>
          </w:tcPr>
          <w:p w14:paraId="04A94E8B" w14:textId="757EACCD"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r>
              <w:rPr>
                <w:rFonts w:ascii="Arial" w:hAnsi="Arial" w:cs="Arial"/>
                <w:b/>
                <w:bCs/>
                <w:sz w:val="20"/>
                <w:szCs w:val="20"/>
              </w:rPr>
              <w:t>2019</w:t>
            </w:r>
          </w:p>
        </w:tc>
        <w:tc>
          <w:tcPr>
            <w:tcW w:w="1656" w:type="dxa"/>
            <w:noWrap/>
            <w:vAlign w:val="bottom"/>
            <w:hideMark/>
          </w:tcPr>
          <w:p w14:paraId="6E36D787" w14:textId="11C69738"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r>
              <w:rPr>
                <w:rFonts w:ascii="Arial" w:hAnsi="Arial" w:cs="Arial"/>
                <w:b/>
                <w:bCs/>
                <w:sz w:val="20"/>
                <w:szCs w:val="20"/>
              </w:rPr>
              <w:t>2018</w:t>
            </w:r>
          </w:p>
        </w:tc>
      </w:tr>
      <w:tr w:rsidR="004B6FA9" w:rsidRPr="00C24B8D" w14:paraId="792C2284" w14:textId="77777777" w:rsidTr="004B6FA9">
        <w:trPr>
          <w:trHeight w:val="260"/>
        </w:trPr>
        <w:tc>
          <w:tcPr>
            <w:tcW w:w="4300" w:type="dxa"/>
            <w:noWrap/>
            <w:vAlign w:val="bottom"/>
            <w:hideMark/>
          </w:tcPr>
          <w:p w14:paraId="4EE917C8"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bCs/>
                <w:sz w:val="22"/>
                <w:lang w:eastAsia="en-GB"/>
              </w:rPr>
            </w:pPr>
          </w:p>
        </w:tc>
        <w:tc>
          <w:tcPr>
            <w:tcW w:w="1248" w:type="dxa"/>
            <w:noWrap/>
            <w:vAlign w:val="bottom"/>
            <w:hideMark/>
          </w:tcPr>
          <w:p w14:paraId="5F42280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556" w:type="dxa"/>
            <w:noWrap/>
            <w:vAlign w:val="bottom"/>
            <w:hideMark/>
          </w:tcPr>
          <w:p w14:paraId="08065C41"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1516" w:type="dxa"/>
            <w:noWrap/>
            <w:vAlign w:val="bottom"/>
            <w:hideMark/>
          </w:tcPr>
          <w:p w14:paraId="770DD691" w14:textId="4D0666B6"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r>
              <w:rPr>
                <w:rFonts w:ascii="Arial" w:hAnsi="Arial" w:cs="Arial"/>
                <w:b/>
                <w:bCs/>
                <w:sz w:val="20"/>
                <w:szCs w:val="20"/>
              </w:rPr>
              <w:t>£</w:t>
            </w:r>
          </w:p>
        </w:tc>
        <w:tc>
          <w:tcPr>
            <w:tcW w:w="1656" w:type="dxa"/>
            <w:noWrap/>
            <w:vAlign w:val="bottom"/>
            <w:hideMark/>
          </w:tcPr>
          <w:p w14:paraId="68ED7847" w14:textId="3DF19C4D"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r>
              <w:rPr>
                <w:rFonts w:ascii="Arial" w:hAnsi="Arial" w:cs="Arial"/>
                <w:b/>
                <w:bCs/>
                <w:sz w:val="20"/>
                <w:szCs w:val="20"/>
              </w:rPr>
              <w:t>£</w:t>
            </w:r>
          </w:p>
        </w:tc>
      </w:tr>
      <w:tr w:rsidR="004B6FA9" w:rsidRPr="00C24B8D" w14:paraId="5F27B3CF" w14:textId="77777777" w:rsidTr="004B6FA9">
        <w:trPr>
          <w:trHeight w:val="260"/>
        </w:trPr>
        <w:tc>
          <w:tcPr>
            <w:tcW w:w="4300" w:type="dxa"/>
            <w:noWrap/>
            <w:vAlign w:val="bottom"/>
            <w:hideMark/>
          </w:tcPr>
          <w:p w14:paraId="278FA65C" w14:textId="784613FB"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Tangible fixed assets:</w:t>
            </w:r>
          </w:p>
        </w:tc>
        <w:tc>
          <w:tcPr>
            <w:tcW w:w="1248" w:type="dxa"/>
            <w:noWrap/>
            <w:vAlign w:val="bottom"/>
            <w:hideMark/>
          </w:tcPr>
          <w:p w14:paraId="4CEDD4B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5B063A49"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18F6D924"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656" w:type="dxa"/>
            <w:noWrap/>
            <w:vAlign w:val="bottom"/>
            <w:hideMark/>
          </w:tcPr>
          <w:p w14:paraId="50F4ECA7"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r>
      <w:tr w:rsidR="004B6FA9" w:rsidRPr="00C24B8D" w14:paraId="139A60FB" w14:textId="77777777" w:rsidTr="004B6FA9">
        <w:trPr>
          <w:trHeight w:val="250"/>
        </w:trPr>
        <w:tc>
          <w:tcPr>
            <w:tcW w:w="4300" w:type="dxa"/>
            <w:noWrap/>
            <w:vAlign w:val="bottom"/>
            <w:hideMark/>
          </w:tcPr>
          <w:p w14:paraId="1129F0AE" w14:textId="77777777" w:rsidR="004B6FA9" w:rsidRPr="001306DF" w:rsidRDefault="004B6FA9" w:rsidP="004E776B">
            <w:pPr>
              <w:tabs>
                <w:tab w:val="left" w:pos="720"/>
                <w:tab w:val="decimal" w:pos="4320"/>
                <w:tab w:val="decimal" w:pos="6120"/>
              </w:tabs>
              <w:rPr>
                <w:rFonts w:asciiTheme="majorHAnsi" w:eastAsia="Times New Roman" w:hAnsiTheme="majorHAnsi" w:cstheme="majorHAnsi"/>
                <w:sz w:val="22"/>
                <w:lang w:eastAsia="en-GB"/>
              </w:rPr>
            </w:pPr>
          </w:p>
        </w:tc>
        <w:tc>
          <w:tcPr>
            <w:tcW w:w="1248" w:type="dxa"/>
            <w:noWrap/>
            <w:vAlign w:val="bottom"/>
            <w:hideMark/>
          </w:tcPr>
          <w:p w14:paraId="11030CF2"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3D144933"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4E49069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656" w:type="dxa"/>
            <w:noWrap/>
            <w:vAlign w:val="bottom"/>
            <w:hideMark/>
          </w:tcPr>
          <w:p w14:paraId="628E9942"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r>
      <w:tr w:rsidR="004B6FA9" w:rsidRPr="00C24B8D" w14:paraId="585C35BD" w14:textId="77777777" w:rsidTr="004B6FA9">
        <w:trPr>
          <w:trHeight w:val="60"/>
        </w:trPr>
        <w:tc>
          <w:tcPr>
            <w:tcW w:w="4300" w:type="dxa"/>
            <w:noWrap/>
            <w:vAlign w:val="bottom"/>
            <w:hideMark/>
          </w:tcPr>
          <w:p w14:paraId="24873528" w14:textId="5873D4BA"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Office equipment</w:t>
            </w:r>
          </w:p>
        </w:tc>
        <w:tc>
          <w:tcPr>
            <w:tcW w:w="1248" w:type="dxa"/>
            <w:noWrap/>
            <w:vAlign w:val="bottom"/>
            <w:hideMark/>
          </w:tcPr>
          <w:p w14:paraId="720F0D4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467E5801"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78030324" w14:textId="28F27E60"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1</w:t>
            </w:r>
          </w:p>
        </w:tc>
        <w:tc>
          <w:tcPr>
            <w:tcW w:w="1656" w:type="dxa"/>
            <w:noWrap/>
            <w:vAlign w:val="bottom"/>
            <w:hideMark/>
          </w:tcPr>
          <w:p w14:paraId="269C61AF" w14:textId="2C940CD9"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1</w:t>
            </w:r>
          </w:p>
        </w:tc>
      </w:tr>
      <w:tr w:rsidR="004B6FA9" w:rsidRPr="001306DF" w14:paraId="6463CB9C" w14:textId="77777777" w:rsidTr="004B6FA9">
        <w:trPr>
          <w:trHeight w:val="250"/>
        </w:trPr>
        <w:tc>
          <w:tcPr>
            <w:tcW w:w="4300" w:type="dxa"/>
            <w:noWrap/>
            <w:vAlign w:val="bottom"/>
            <w:hideMark/>
          </w:tcPr>
          <w:p w14:paraId="64867238"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14D8B107"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580C157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62A11BDF"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59B73471"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17B7E9D7" w14:textId="77777777" w:rsidTr="004B6FA9">
        <w:trPr>
          <w:trHeight w:val="260"/>
        </w:trPr>
        <w:tc>
          <w:tcPr>
            <w:tcW w:w="4300" w:type="dxa"/>
            <w:noWrap/>
            <w:vAlign w:val="bottom"/>
            <w:hideMark/>
          </w:tcPr>
          <w:p w14:paraId="63870379" w14:textId="72F7E078"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bCs/>
                <w:sz w:val="22"/>
                <w:lang w:eastAsia="en-GB"/>
              </w:rPr>
            </w:pPr>
            <w:r>
              <w:rPr>
                <w:rFonts w:ascii="Arial" w:hAnsi="Arial" w:cs="Arial"/>
                <w:b/>
                <w:bCs/>
                <w:sz w:val="20"/>
                <w:szCs w:val="20"/>
              </w:rPr>
              <w:t>Total fixed assets</w:t>
            </w:r>
          </w:p>
        </w:tc>
        <w:tc>
          <w:tcPr>
            <w:tcW w:w="1248" w:type="dxa"/>
            <w:noWrap/>
            <w:vAlign w:val="bottom"/>
            <w:hideMark/>
          </w:tcPr>
          <w:p w14:paraId="4D9D3710" w14:textId="7448ABDF"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sz w:val="22"/>
                <w:lang w:eastAsia="en-GB"/>
              </w:rPr>
            </w:pPr>
            <w:r>
              <w:rPr>
                <w:rFonts w:ascii="Arial" w:hAnsi="Arial" w:cs="Arial"/>
                <w:sz w:val="20"/>
                <w:szCs w:val="20"/>
              </w:rPr>
              <w:t>8</w:t>
            </w:r>
          </w:p>
        </w:tc>
        <w:tc>
          <w:tcPr>
            <w:tcW w:w="556" w:type="dxa"/>
            <w:noWrap/>
            <w:vAlign w:val="bottom"/>
            <w:hideMark/>
          </w:tcPr>
          <w:p w14:paraId="23562F31"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1516" w:type="dxa"/>
            <w:noWrap/>
            <w:vAlign w:val="bottom"/>
            <w:hideMark/>
          </w:tcPr>
          <w:p w14:paraId="3C5D1E21" w14:textId="6380BB6C"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1</w:t>
            </w:r>
          </w:p>
        </w:tc>
        <w:tc>
          <w:tcPr>
            <w:tcW w:w="1656" w:type="dxa"/>
            <w:noWrap/>
            <w:vAlign w:val="bottom"/>
            <w:hideMark/>
          </w:tcPr>
          <w:p w14:paraId="5B599BB9" w14:textId="7704B52E"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1</w:t>
            </w:r>
          </w:p>
        </w:tc>
      </w:tr>
      <w:tr w:rsidR="004B6FA9" w:rsidRPr="001306DF" w14:paraId="01F61DC7" w14:textId="77777777" w:rsidTr="004B6FA9">
        <w:trPr>
          <w:trHeight w:val="250"/>
        </w:trPr>
        <w:tc>
          <w:tcPr>
            <w:tcW w:w="4300" w:type="dxa"/>
            <w:noWrap/>
            <w:vAlign w:val="bottom"/>
            <w:hideMark/>
          </w:tcPr>
          <w:p w14:paraId="7B25AC77"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6F5648D0"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5C344FD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5DE8DEAC"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49B36352"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1A0F26B5" w14:textId="77777777" w:rsidTr="004B6FA9">
        <w:trPr>
          <w:trHeight w:val="260"/>
        </w:trPr>
        <w:tc>
          <w:tcPr>
            <w:tcW w:w="4300" w:type="dxa"/>
            <w:noWrap/>
            <w:vAlign w:val="bottom"/>
            <w:hideMark/>
          </w:tcPr>
          <w:p w14:paraId="59E11EBA" w14:textId="5875E324"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Current assets:</w:t>
            </w:r>
          </w:p>
        </w:tc>
        <w:tc>
          <w:tcPr>
            <w:tcW w:w="1248" w:type="dxa"/>
            <w:noWrap/>
            <w:vAlign w:val="bottom"/>
            <w:hideMark/>
          </w:tcPr>
          <w:p w14:paraId="2C64B1B2"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556" w:type="dxa"/>
            <w:noWrap/>
            <w:vAlign w:val="bottom"/>
            <w:hideMark/>
          </w:tcPr>
          <w:p w14:paraId="2E01C844"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1516" w:type="dxa"/>
            <w:noWrap/>
            <w:vAlign w:val="bottom"/>
            <w:hideMark/>
          </w:tcPr>
          <w:p w14:paraId="156CA0F0"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bCs/>
                <w:sz w:val="22"/>
                <w:lang w:eastAsia="en-GB"/>
              </w:rPr>
            </w:pPr>
          </w:p>
        </w:tc>
        <w:tc>
          <w:tcPr>
            <w:tcW w:w="1656" w:type="dxa"/>
            <w:noWrap/>
            <w:vAlign w:val="bottom"/>
            <w:hideMark/>
          </w:tcPr>
          <w:p w14:paraId="0366CE90"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Cs/>
                <w:sz w:val="22"/>
                <w:lang w:eastAsia="en-GB"/>
              </w:rPr>
            </w:pPr>
          </w:p>
        </w:tc>
      </w:tr>
      <w:tr w:rsidR="004B6FA9" w:rsidRPr="001306DF" w14:paraId="2818635B" w14:textId="77777777" w:rsidTr="004B6FA9">
        <w:trPr>
          <w:trHeight w:val="250"/>
        </w:trPr>
        <w:tc>
          <w:tcPr>
            <w:tcW w:w="4300" w:type="dxa"/>
            <w:noWrap/>
            <w:vAlign w:val="bottom"/>
            <w:hideMark/>
          </w:tcPr>
          <w:p w14:paraId="524CB0AA"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63224B7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35B5E8AD"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1EAC0386"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480FFAE1"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21C2C13D" w14:textId="77777777" w:rsidTr="004B6FA9">
        <w:trPr>
          <w:trHeight w:val="250"/>
        </w:trPr>
        <w:tc>
          <w:tcPr>
            <w:tcW w:w="4300" w:type="dxa"/>
            <w:noWrap/>
            <w:vAlign w:val="bottom"/>
            <w:hideMark/>
          </w:tcPr>
          <w:p w14:paraId="4AA856D3" w14:textId="02894EC2"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Debtors</w:t>
            </w:r>
          </w:p>
        </w:tc>
        <w:tc>
          <w:tcPr>
            <w:tcW w:w="1248" w:type="dxa"/>
            <w:noWrap/>
            <w:vAlign w:val="bottom"/>
            <w:hideMark/>
          </w:tcPr>
          <w:p w14:paraId="3717C268" w14:textId="3CDA7BFA"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r>
              <w:rPr>
                <w:rFonts w:ascii="Arial" w:hAnsi="Arial" w:cs="Arial"/>
                <w:sz w:val="20"/>
                <w:szCs w:val="20"/>
              </w:rPr>
              <w:t>9</w:t>
            </w:r>
          </w:p>
        </w:tc>
        <w:tc>
          <w:tcPr>
            <w:tcW w:w="556" w:type="dxa"/>
            <w:noWrap/>
            <w:vAlign w:val="bottom"/>
            <w:hideMark/>
          </w:tcPr>
          <w:p w14:paraId="2589DCE2"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34EBA06C" w14:textId="45E5C1A6" w:rsidR="004B6FA9" w:rsidRPr="001306DF" w:rsidRDefault="00D128EC"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65,890</w:t>
            </w:r>
          </w:p>
        </w:tc>
        <w:tc>
          <w:tcPr>
            <w:tcW w:w="1656" w:type="dxa"/>
            <w:noWrap/>
            <w:vAlign w:val="bottom"/>
            <w:hideMark/>
          </w:tcPr>
          <w:p w14:paraId="4E760C4D" w14:textId="237553B6"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120,169</w:t>
            </w:r>
          </w:p>
        </w:tc>
      </w:tr>
      <w:tr w:rsidR="004B6FA9" w:rsidRPr="001306DF" w14:paraId="2B917089" w14:textId="77777777" w:rsidTr="004B6FA9">
        <w:trPr>
          <w:trHeight w:val="250"/>
        </w:trPr>
        <w:tc>
          <w:tcPr>
            <w:tcW w:w="4300" w:type="dxa"/>
            <w:noWrap/>
            <w:vAlign w:val="bottom"/>
            <w:hideMark/>
          </w:tcPr>
          <w:p w14:paraId="477BFDC7" w14:textId="4A6034C0"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Cash at bank and in hand</w:t>
            </w:r>
          </w:p>
        </w:tc>
        <w:tc>
          <w:tcPr>
            <w:tcW w:w="1248" w:type="dxa"/>
            <w:noWrap/>
            <w:vAlign w:val="bottom"/>
            <w:hideMark/>
          </w:tcPr>
          <w:p w14:paraId="7AC3931B"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3BEF6E84"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6B6F9398" w14:textId="61F3A50E"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19,834</w:t>
            </w:r>
          </w:p>
        </w:tc>
        <w:tc>
          <w:tcPr>
            <w:tcW w:w="1656" w:type="dxa"/>
            <w:noWrap/>
            <w:vAlign w:val="bottom"/>
            <w:hideMark/>
          </w:tcPr>
          <w:p w14:paraId="327E1FA9" w14:textId="0FA71EBC"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32,417</w:t>
            </w:r>
          </w:p>
        </w:tc>
      </w:tr>
      <w:tr w:rsidR="004B6FA9" w:rsidRPr="001306DF" w14:paraId="23B6BEBA" w14:textId="77777777" w:rsidTr="004B6FA9">
        <w:trPr>
          <w:trHeight w:val="250"/>
        </w:trPr>
        <w:tc>
          <w:tcPr>
            <w:tcW w:w="4300" w:type="dxa"/>
            <w:noWrap/>
            <w:vAlign w:val="bottom"/>
            <w:hideMark/>
          </w:tcPr>
          <w:p w14:paraId="0596FEF5"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0CBF9F8D"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2E588D9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163C7129"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27CDF82E"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267ADAE6" w14:textId="77777777" w:rsidTr="004B6FA9">
        <w:trPr>
          <w:trHeight w:val="260"/>
        </w:trPr>
        <w:tc>
          <w:tcPr>
            <w:tcW w:w="4300" w:type="dxa"/>
            <w:noWrap/>
            <w:vAlign w:val="bottom"/>
            <w:hideMark/>
          </w:tcPr>
          <w:p w14:paraId="34BF9A05" w14:textId="16045F6B"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Total current assets</w:t>
            </w:r>
          </w:p>
        </w:tc>
        <w:tc>
          <w:tcPr>
            <w:tcW w:w="1248" w:type="dxa"/>
            <w:noWrap/>
            <w:vAlign w:val="bottom"/>
            <w:hideMark/>
          </w:tcPr>
          <w:p w14:paraId="3584915A"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556" w:type="dxa"/>
            <w:noWrap/>
            <w:vAlign w:val="bottom"/>
            <w:hideMark/>
          </w:tcPr>
          <w:p w14:paraId="39C8F3E0"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1516" w:type="dxa"/>
            <w:noWrap/>
            <w:vAlign w:val="bottom"/>
            <w:hideMark/>
          </w:tcPr>
          <w:p w14:paraId="6D40AB78" w14:textId="21845692" w:rsidR="004B6FA9" w:rsidRPr="001306DF" w:rsidRDefault="00D128EC" w:rsidP="00D128EC">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85,725</w:t>
            </w:r>
          </w:p>
        </w:tc>
        <w:tc>
          <w:tcPr>
            <w:tcW w:w="1656" w:type="dxa"/>
            <w:noWrap/>
            <w:vAlign w:val="bottom"/>
            <w:hideMark/>
          </w:tcPr>
          <w:p w14:paraId="64FF054A" w14:textId="06E07B7A"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152,586</w:t>
            </w:r>
          </w:p>
        </w:tc>
      </w:tr>
      <w:tr w:rsidR="004B6FA9" w:rsidRPr="001306DF" w14:paraId="478F7736" w14:textId="77777777" w:rsidTr="004B6FA9">
        <w:trPr>
          <w:trHeight w:val="250"/>
        </w:trPr>
        <w:tc>
          <w:tcPr>
            <w:tcW w:w="4300" w:type="dxa"/>
            <w:noWrap/>
            <w:vAlign w:val="bottom"/>
            <w:hideMark/>
          </w:tcPr>
          <w:p w14:paraId="522C7C6D"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0FAE3765"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298FD058"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0D3891B8"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4E3AF9D6"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25A889CC" w14:textId="77777777" w:rsidTr="004B6FA9">
        <w:trPr>
          <w:trHeight w:val="260"/>
        </w:trPr>
        <w:tc>
          <w:tcPr>
            <w:tcW w:w="4300" w:type="dxa"/>
            <w:noWrap/>
            <w:vAlign w:val="bottom"/>
            <w:hideMark/>
          </w:tcPr>
          <w:p w14:paraId="3217B3D0" w14:textId="73CCB0A4"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Current liabilities</w:t>
            </w:r>
          </w:p>
        </w:tc>
        <w:tc>
          <w:tcPr>
            <w:tcW w:w="1248" w:type="dxa"/>
            <w:noWrap/>
            <w:vAlign w:val="bottom"/>
            <w:hideMark/>
          </w:tcPr>
          <w:p w14:paraId="5259FFD0"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61B7B2D1"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5F53D71D"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2E704F8C"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61CDBD33" w14:textId="77777777" w:rsidTr="004B6FA9">
        <w:trPr>
          <w:trHeight w:val="250"/>
        </w:trPr>
        <w:tc>
          <w:tcPr>
            <w:tcW w:w="4300" w:type="dxa"/>
            <w:noWrap/>
            <w:vAlign w:val="bottom"/>
            <w:hideMark/>
          </w:tcPr>
          <w:p w14:paraId="4DBB2C14"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2096D45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555D7FC6"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7EFBAB2A"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17E25B1A"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29F95A29" w14:textId="77777777" w:rsidTr="004B6FA9">
        <w:trPr>
          <w:trHeight w:val="250"/>
        </w:trPr>
        <w:tc>
          <w:tcPr>
            <w:tcW w:w="4300" w:type="dxa"/>
            <w:noWrap/>
            <w:vAlign w:val="bottom"/>
            <w:hideMark/>
          </w:tcPr>
          <w:p w14:paraId="2CE035AE" w14:textId="6560605E"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Creditors: amounts falling due within one year</w:t>
            </w:r>
          </w:p>
        </w:tc>
        <w:tc>
          <w:tcPr>
            <w:tcW w:w="1248" w:type="dxa"/>
            <w:noWrap/>
            <w:vAlign w:val="bottom"/>
            <w:hideMark/>
          </w:tcPr>
          <w:p w14:paraId="30781A1F" w14:textId="54C9FA05"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r>
              <w:rPr>
                <w:rFonts w:ascii="Arial" w:hAnsi="Arial" w:cs="Arial"/>
                <w:sz w:val="20"/>
                <w:szCs w:val="20"/>
              </w:rPr>
              <w:t>10</w:t>
            </w:r>
          </w:p>
        </w:tc>
        <w:tc>
          <w:tcPr>
            <w:tcW w:w="556" w:type="dxa"/>
            <w:noWrap/>
            <w:vAlign w:val="bottom"/>
            <w:hideMark/>
          </w:tcPr>
          <w:p w14:paraId="0A8EDCC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25B9472B" w14:textId="296CC3C8"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-3,677</w:t>
            </w:r>
          </w:p>
        </w:tc>
        <w:tc>
          <w:tcPr>
            <w:tcW w:w="1656" w:type="dxa"/>
            <w:noWrap/>
            <w:vAlign w:val="bottom"/>
            <w:hideMark/>
          </w:tcPr>
          <w:p w14:paraId="4FEBF3EB" w14:textId="246CDC5A"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-3,178</w:t>
            </w:r>
          </w:p>
        </w:tc>
      </w:tr>
      <w:tr w:rsidR="004B6FA9" w:rsidRPr="001306DF" w14:paraId="158EDD52" w14:textId="77777777" w:rsidTr="004B6FA9">
        <w:trPr>
          <w:trHeight w:val="250"/>
        </w:trPr>
        <w:tc>
          <w:tcPr>
            <w:tcW w:w="4300" w:type="dxa"/>
            <w:noWrap/>
            <w:vAlign w:val="bottom"/>
            <w:hideMark/>
          </w:tcPr>
          <w:p w14:paraId="5E049DED"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722B6E6D"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073849E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1578EC88"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5B16D24E"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6EFBB743" w14:textId="77777777" w:rsidTr="004B6FA9">
        <w:trPr>
          <w:trHeight w:val="260"/>
        </w:trPr>
        <w:tc>
          <w:tcPr>
            <w:tcW w:w="4300" w:type="dxa"/>
            <w:noWrap/>
            <w:vAlign w:val="bottom"/>
            <w:hideMark/>
          </w:tcPr>
          <w:p w14:paraId="24CD443E" w14:textId="780DB6EE"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Total current liabilities</w:t>
            </w:r>
          </w:p>
        </w:tc>
        <w:tc>
          <w:tcPr>
            <w:tcW w:w="1248" w:type="dxa"/>
            <w:noWrap/>
            <w:vAlign w:val="bottom"/>
            <w:hideMark/>
          </w:tcPr>
          <w:p w14:paraId="71BFD3DD"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556" w:type="dxa"/>
            <w:noWrap/>
            <w:vAlign w:val="bottom"/>
            <w:hideMark/>
          </w:tcPr>
          <w:p w14:paraId="672FC137"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1516" w:type="dxa"/>
            <w:noWrap/>
            <w:vAlign w:val="bottom"/>
            <w:hideMark/>
          </w:tcPr>
          <w:p w14:paraId="2E14459B" w14:textId="6090FABF"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-3,677</w:t>
            </w:r>
          </w:p>
        </w:tc>
        <w:tc>
          <w:tcPr>
            <w:tcW w:w="1656" w:type="dxa"/>
            <w:noWrap/>
            <w:vAlign w:val="bottom"/>
            <w:hideMark/>
          </w:tcPr>
          <w:p w14:paraId="5ABF10FE" w14:textId="0293D576"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-3,178</w:t>
            </w:r>
          </w:p>
        </w:tc>
      </w:tr>
      <w:tr w:rsidR="004B6FA9" w:rsidRPr="001306DF" w14:paraId="119F1F15" w14:textId="77777777" w:rsidTr="004B6FA9">
        <w:trPr>
          <w:trHeight w:val="250"/>
        </w:trPr>
        <w:tc>
          <w:tcPr>
            <w:tcW w:w="4300" w:type="dxa"/>
            <w:noWrap/>
            <w:vAlign w:val="bottom"/>
            <w:hideMark/>
          </w:tcPr>
          <w:p w14:paraId="49B2811F"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60105EC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6F119E75"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11F8F35B"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169C9F7C"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2C7DF7FB" w14:textId="77777777" w:rsidTr="004B6FA9">
        <w:trPr>
          <w:trHeight w:val="260"/>
        </w:trPr>
        <w:tc>
          <w:tcPr>
            <w:tcW w:w="4300" w:type="dxa"/>
            <w:noWrap/>
            <w:vAlign w:val="bottom"/>
            <w:hideMark/>
          </w:tcPr>
          <w:p w14:paraId="2085C655" w14:textId="0BC3C700"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bCs/>
                <w:sz w:val="22"/>
                <w:lang w:eastAsia="en-GB"/>
              </w:rPr>
            </w:pPr>
            <w:r>
              <w:rPr>
                <w:rFonts w:ascii="Arial" w:hAnsi="Arial" w:cs="Arial"/>
                <w:b/>
                <w:bCs/>
                <w:sz w:val="20"/>
                <w:szCs w:val="20"/>
              </w:rPr>
              <w:t>Net current assets</w:t>
            </w:r>
          </w:p>
        </w:tc>
        <w:tc>
          <w:tcPr>
            <w:tcW w:w="1248" w:type="dxa"/>
            <w:noWrap/>
            <w:vAlign w:val="bottom"/>
            <w:hideMark/>
          </w:tcPr>
          <w:p w14:paraId="47165CE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556" w:type="dxa"/>
            <w:noWrap/>
            <w:vAlign w:val="bottom"/>
            <w:hideMark/>
          </w:tcPr>
          <w:p w14:paraId="3FF7FD30"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1516" w:type="dxa"/>
            <w:noWrap/>
            <w:vAlign w:val="bottom"/>
            <w:hideMark/>
          </w:tcPr>
          <w:p w14:paraId="27B8F567" w14:textId="7D3E3925" w:rsidR="004B6FA9" w:rsidRPr="001306DF" w:rsidRDefault="00681F42" w:rsidP="00D128EC">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82,048</w:t>
            </w:r>
          </w:p>
        </w:tc>
        <w:tc>
          <w:tcPr>
            <w:tcW w:w="1656" w:type="dxa"/>
            <w:noWrap/>
            <w:vAlign w:val="bottom"/>
            <w:hideMark/>
          </w:tcPr>
          <w:p w14:paraId="7DAB3785" w14:textId="0F32991C"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149,408</w:t>
            </w:r>
          </w:p>
        </w:tc>
      </w:tr>
      <w:tr w:rsidR="004B6FA9" w:rsidRPr="001306DF" w14:paraId="71316472" w14:textId="77777777" w:rsidTr="004B6FA9">
        <w:trPr>
          <w:trHeight w:val="250"/>
        </w:trPr>
        <w:tc>
          <w:tcPr>
            <w:tcW w:w="4300" w:type="dxa"/>
            <w:noWrap/>
            <w:vAlign w:val="bottom"/>
            <w:hideMark/>
          </w:tcPr>
          <w:p w14:paraId="779F2C06"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sz w:val="22"/>
                <w:lang w:eastAsia="en-GB"/>
              </w:rPr>
            </w:pPr>
          </w:p>
        </w:tc>
        <w:tc>
          <w:tcPr>
            <w:tcW w:w="1248" w:type="dxa"/>
            <w:noWrap/>
            <w:vAlign w:val="bottom"/>
            <w:hideMark/>
          </w:tcPr>
          <w:p w14:paraId="3068EC33"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sz w:val="22"/>
                <w:lang w:eastAsia="en-GB"/>
              </w:rPr>
            </w:pPr>
          </w:p>
        </w:tc>
        <w:tc>
          <w:tcPr>
            <w:tcW w:w="556" w:type="dxa"/>
            <w:noWrap/>
            <w:vAlign w:val="bottom"/>
            <w:hideMark/>
          </w:tcPr>
          <w:p w14:paraId="443A2A7B"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sz w:val="22"/>
                <w:lang w:eastAsia="en-GB"/>
              </w:rPr>
            </w:pPr>
          </w:p>
        </w:tc>
        <w:tc>
          <w:tcPr>
            <w:tcW w:w="1516" w:type="dxa"/>
            <w:noWrap/>
            <w:vAlign w:val="bottom"/>
            <w:hideMark/>
          </w:tcPr>
          <w:p w14:paraId="067C953E"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b/>
                <w:sz w:val="22"/>
                <w:lang w:eastAsia="en-GB"/>
              </w:rPr>
            </w:pPr>
          </w:p>
        </w:tc>
        <w:tc>
          <w:tcPr>
            <w:tcW w:w="1656" w:type="dxa"/>
            <w:noWrap/>
            <w:vAlign w:val="bottom"/>
            <w:hideMark/>
          </w:tcPr>
          <w:p w14:paraId="747615DB"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
                <w:sz w:val="22"/>
                <w:lang w:eastAsia="en-GB"/>
              </w:rPr>
            </w:pPr>
          </w:p>
        </w:tc>
      </w:tr>
      <w:tr w:rsidR="004B6FA9" w:rsidRPr="001306DF" w14:paraId="604F397B" w14:textId="77777777" w:rsidTr="004B6FA9">
        <w:trPr>
          <w:trHeight w:val="260"/>
        </w:trPr>
        <w:tc>
          <w:tcPr>
            <w:tcW w:w="4300" w:type="dxa"/>
            <w:noWrap/>
            <w:vAlign w:val="bottom"/>
            <w:hideMark/>
          </w:tcPr>
          <w:p w14:paraId="37E64CD5" w14:textId="664E9D6F" w:rsidR="004B6FA9" w:rsidRPr="001306DF" w:rsidRDefault="004B6FA9" w:rsidP="004E776B">
            <w:pPr>
              <w:tabs>
                <w:tab w:val="left" w:pos="720"/>
                <w:tab w:val="decimal" w:pos="4320"/>
                <w:tab w:val="decimal" w:pos="6120"/>
              </w:tabs>
              <w:ind w:left="420"/>
              <w:rPr>
                <w:rFonts w:asciiTheme="majorHAnsi" w:eastAsia="Times New Roman" w:hAnsiTheme="majorHAnsi" w:cstheme="majorHAnsi"/>
                <w:b/>
                <w:bCs/>
                <w:sz w:val="22"/>
                <w:lang w:eastAsia="en-GB"/>
              </w:rPr>
            </w:pPr>
            <w:r>
              <w:rPr>
                <w:rFonts w:ascii="Arial" w:hAnsi="Arial" w:cs="Arial"/>
                <w:b/>
                <w:bCs/>
                <w:sz w:val="20"/>
                <w:szCs w:val="20"/>
              </w:rPr>
              <w:t>Total net assets</w:t>
            </w:r>
          </w:p>
        </w:tc>
        <w:tc>
          <w:tcPr>
            <w:tcW w:w="1248" w:type="dxa"/>
            <w:noWrap/>
            <w:vAlign w:val="bottom"/>
            <w:hideMark/>
          </w:tcPr>
          <w:p w14:paraId="191E5FC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556" w:type="dxa"/>
            <w:noWrap/>
            <w:vAlign w:val="bottom"/>
            <w:hideMark/>
          </w:tcPr>
          <w:p w14:paraId="3D4DD579"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
                <w:bCs/>
                <w:sz w:val="22"/>
                <w:lang w:eastAsia="en-GB"/>
              </w:rPr>
            </w:pPr>
          </w:p>
        </w:tc>
        <w:tc>
          <w:tcPr>
            <w:tcW w:w="1516" w:type="dxa"/>
            <w:noWrap/>
            <w:vAlign w:val="bottom"/>
            <w:hideMark/>
          </w:tcPr>
          <w:p w14:paraId="6E035DEB" w14:textId="7C51A442" w:rsidR="004B6FA9" w:rsidRPr="001306DF" w:rsidRDefault="00681F42" w:rsidP="00D128EC">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82,049</w:t>
            </w:r>
          </w:p>
        </w:tc>
        <w:tc>
          <w:tcPr>
            <w:tcW w:w="1656" w:type="dxa"/>
            <w:noWrap/>
            <w:vAlign w:val="bottom"/>
            <w:hideMark/>
          </w:tcPr>
          <w:p w14:paraId="1236EDD8" w14:textId="6DCB0A8B"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
                <w:bCs/>
                <w:sz w:val="22"/>
                <w:lang w:eastAsia="en-GB"/>
              </w:rPr>
            </w:pPr>
            <w:r>
              <w:rPr>
                <w:rFonts w:ascii="Arial" w:hAnsi="Arial" w:cs="Arial"/>
                <w:b/>
                <w:bCs/>
                <w:sz w:val="20"/>
                <w:szCs w:val="20"/>
              </w:rPr>
              <w:t>149,409</w:t>
            </w:r>
          </w:p>
        </w:tc>
      </w:tr>
      <w:tr w:rsidR="004B6FA9" w:rsidRPr="001306DF" w14:paraId="53E677D8" w14:textId="77777777" w:rsidTr="00822659">
        <w:trPr>
          <w:trHeight w:val="337"/>
        </w:trPr>
        <w:tc>
          <w:tcPr>
            <w:tcW w:w="4300" w:type="dxa"/>
            <w:noWrap/>
            <w:vAlign w:val="bottom"/>
            <w:hideMark/>
          </w:tcPr>
          <w:p w14:paraId="5A5CFE7F"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3C9C2DAC"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4E90E9AA"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2860F1DB"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2A2B22E5"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0096C372" w14:textId="77777777" w:rsidTr="004B6FA9">
        <w:trPr>
          <w:trHeight w:val="260"/>
        </w:trPr>
        <w:tc>
          <w:tcPr>
            <w:tcW w:w="4300" w:type="dxa"/>
            <w:noWrap/>
            <w:vAlign w:val="bottom"/>
            <w:hideMark/>
          </w:tcPr>
          <w:p w14:paraId="101FAC9A" w14:textId="09F36298"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Funds</w:t>
            </w:r>
          </w:p>
        </w:tc>
        <w:tc>
          <w:tcPr>
            <w:tcW w:w="1248" w:type="dxa"/>
            <w:noWrap/>
            <w:vAlign w:val="bottom"/>
            <w:hideMark/>
          </w:tcPr>
          <w:p w14:paraId="2A2D3D8A" w14:textId="5645BD1B"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r>
              <w:rPr>
                <w:rFonts w:ascii="Arial" w:hAnsi="Arial" w:cs="Arial"/>
                <w:sz w:val="20"/>
                <w:szCs w:val="20"/>
              </w:rPr>
              <w:t>11</w:t>
            </w:r>
          </w:p>
        </w:tc>
        <w:tc>
          <w:tcPr>
            <w:tcW w:w="556" w:type="dxa"/>
            <w:noWrap/>
            <w:vAlign w:val="bottom"/>
            <w:hideMark/>
          </w:tcPr>
          <w:p w14:paraId="249EB20F"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1516" w:type="dxa"/>
            <w:noWrap/>
            <w:vAlign w:val="bottom"/>
            <w:hideMark/>
          </w:tcPr>
          <w:p w14:paraId="7721C040"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bCs/>
                <w:sz w:val="22"/>
                <w:lang w:eastAsia="en-GB"/>
              </w:rPr>
            </w:pPr>
          </w:p>
        </w:tc>
        <w:tc>
          <w:tcPr>
            <w:tcW w:w="1656" w:type="dxa"/>
            <w:noWrap/>
            <w:vAlign w:val="bottom"/>
            <w:hideMark/>
          </w:tcPr>
          <w:p w14:paraId="64D954CA"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Cs/>
                <w:sz w:val="22"/>
                <w:lang w:eastAsia="en-GB"/>
              </w:rPr>
            </w:pPr>
          </w:p>
        </w:tc>
      </w:tr>
      <w:tr w:rsidR="004B6FA9" w:rsidRPr="001306DF" w14:paraId="4EE2924A" w14:textId="77777777" w:rsidTr="004B6FA9">
        <w:trPr>
          <w:trHeight w:val="250"/>
        </w:trPr>
        <w:tc>
          <w:tcPr>
            <w:tcW w:w="4300" w:type="dxa"/>
            <w:noWrap/>
            <w:vAlign w:val="bottom"/>
            <w:hideMark/>
          </w:tcPr>
          <w:p w14:paraId="32D49BC5" w14:textId="77777777"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p>
        </w:tc>
        <w:tc>
          <w:tcPr>
            <w:tcW w:w="1248" w:type="dxa"/>
            <w:noWrap/>
            <w:vAlign w:val="bottom"/>
            <w:hideMark/>
          </w:tcPr>
          <w:p w14:paraId="2168A69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46CCB668"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367E7C0D" w14:textId="77777777"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p>
        </w:tc>
        <w:tc>
          <w:tcPr>
            <w:tcW w:w="1656" w:type="dxa"/>
            <w:noWrap/>
            <w:vAlign w:val="bottom"/>
            <w:hideMark/>
          </w:tcPr>
          <w:p w14:paraId="2D69CCCD" w14:textId="77777777"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p>
        </w:tc>
      </w:tr>
      <w:tr w:rsidR="004B6FA9" w:rsidRPr="001306DF" w14:paraId="0CD6544B" w14:textId="77777777" w:rsidTr="004B6FA9">
        <w:trPr>
          <w:trHeight w:val="250"/>
        </w:trPr>
        <w:tc>
          <w:tcPr>
            <w:tcW w:w="4300" w:type="dxa"/>
            <w:noWrap/>
            <w:vAlign w:val="bottom"/>
            <w:hideMark/>
          </w:tcPr>
          <w:p w14:paraId="6512F51A" w14:textId="2FDBD91B"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Unrestricted</w:t>
            </w:r>
          </w:p>
        </w:tc>
        <w:tc>
          <w:tcPr>
            <w:tcW w:w="1248" w:type="dxa"/>
            <w:noWrap/>
            <w:vAlign w:val="bottom"/>
            <w:hideMark/>
          </w:tcPr>
          <w:p w14:paraId="2351C695"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556" w:type="dxa"/>
            <w:noWrap/>
            <w:vAlign w:val="bottom"/>
            <w:hideMark/>
          </w:tcPr>
          <w:p w14:paraId="133BF755"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7E8C2A01" w14:textId="25B94A6C" w:rsidR="004B6FA9" w:rsidRPr="001306DF" w:rsidRDefault="00D128EC"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81,498</w:t>
            </w:r>
          </w:p>
        </w:tc>
        <w:tc>
          <w:tcPr>
            <w:tcW w:w="1656" w:type="dxa"/>
            <w:noWrap/>
            <w:vAlign w:val="bottom"/>
            <w:hideMark/>
          </w:tcPr>
          <w:p w14:paraId="6234560E" w14:textId="5EC9FAEC"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148,858</w:t>
            </w:r>
          </w:p>
        </w:tc>
      </w:tr>
      <w:tr w:rsidR="004B6FA9" w:rsidRPr="001306DF" w14:paraId="29E4882B" w14:textId="77777777" w:rsidTr="004B6FA9">
        <w:trPr>
          <w:trHeight w:val="250"/>
        </w:trPr>
        <w:tc>
          <w:tcPr>
            <w:tcW w:w="4300" w:type="dxa"/>
            <w:noWrap/>
            <w:vAlign w:val="bottom"/>
            <w:hideMark/>
          </w:tcPr>
          <w:p w14:paraId="156C88BB" w14:textId="388FC92E" w:rsidR="004B6FA9" w:rsidRPr="001306DF" w:rsidRDefault="004B6FA9" w:rsidP="004E776B">
            <w:pPr>
              <w:tabs>
                <w:tab w:val="left" w:pos="720"/>
                <w:tab w:val="decimal" w:pos="4320"/>
                <w:tab w:val="decimal" w:pos="6120"/>
              </w:tabs>
              <w:ind w:left="420"/>
              <w:rPr>
                <w:rFonts w:asciiTheme="majorHAnsi" w:eastAsia="Times New Roman" w:hAnsiTheme="majorHAnsi" w:cstheme="majorHAnsi"/>
                <w:sz w:val="22"/>
                <w:lang w:eastAsia="en-GB"/>
              </w:rPr>
            </w:pPr>
            <w:r>
              <w:rPr>
                <w:rFonts w:ascii="Arial" w:hAnsi="Arial" w:cs="Arial"/>
                <w:sz w:val="20"/>
                <w:szCs w:val="20"/>
              </w:rPr>
              <w:t>Restricted</w:t>
            </w:r>
          </w:p>
        </w:tc>
        <w:tc>
          <w:tcPr>
            <w:tcW w:w="1248" w:type="dxa"/>
            <w:noWrap/>
            <w:vAlign w:val="bottom"/>
            <w:hideMark/>
          </w:tcPr>
          <w:p w14:paraId="7FC62C58" w14:textId="6719666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r>
              <w:rPr>
                <w:rFonts w:ascii="Arial" w:hAnsi="Arial" w:cs="Arial"/>
                <w:sz w:val="20"/>
                <w:szCs w:val="20"/>
              </w:rPr>
              <w:t>12</w:t>
            </w:r>
          </w:p>
        </w:tc>
        <w:tc>
          <w:tcPr>
            <w:tcW w:w="556" w:type="dxa"/>
            <w:noWrap/>
            <w:vAlign w:val="bottom"/>
            <w:hideMark/>
          </w:tcPr>
          <w:p w14:paraId="70A037EF"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sz w:val="22"/>
                <w:lang w:eastAsia="en-GB"/>
              </w:rPr>
            </w:pPr>
          </w:p>
        </w:tc>
        <w:tc>
          <w:tcPr>
            <w:tcW w:w="1516" w:type="dxa"/>
            <w:noWrap/>
            <w:vAlign w:val="bottom"/>
            <w:hideMark/>
          </w:tcPr>
          <w:p w14:paraId="4D8EB15A" w14:textId="74F68AB2" w:rsidR="004B6FA9" w:rsidRPr="001306DF" w:rsidRDefault="004B6FA9" w:rsidP="00D128EC">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551</w:t>
            </w:r>
          </w:p>
        </w:tc>
        <w:tc>
          <w:tcPr>
            <w:tcW w:w="1656" w:type="dxa"/>
            <w:noWrap/>
            <w:vAlign w:val="bottom"/>
            <w:hideMark/>
          </w:tcPr>
          <w:p w14:paraId="7636A854" w14:textId="2BD8E94B"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sz w:val="22"/>
                <w:lang w:eastAsia="en-GB"/>
              </w:rPr>
            </w:pPr>
            <w:r>
              <w:rPr>
                <w:rFonts w:ascii="Arial" w:hAnsi="Arial" w:cs="Arial"/>
                <w:sz w:val="20"/>
                <w:szCs w:val="20"/>
              </w:rPr>
              <w:t>551</w:t>
            </w:r>
          </w:p>
        </w:tc>
      </w:tr>
      <w:tr w:rsidR="004B6FA9" w:rsidRPr="00C24B8D" w14:paraId="731A9F9C" w14:textId="77777777" w:rsidTr="004B6FA9">
        <w:trPr>
          <w:trHeight w:val="260"/>
        </w:trPr>
        <w:tc>
          <w:tcPr>
            <w:tcW w:w="4300" w:type="dxa"/>
            <w:noWrap/>
            <w:vAlign w:val="bottom"/>
            <w:hideMark/>
          </w:tcPr>
          <w:p w14:paraId="3F489198" w14:textId="6C35A4B1" w:rsidR="004B6FA9" w:rsidRPr="001306DF" w:rsidRDefault="004B6FA9" w:rsidP="004E776B">
            <w:pPr>
              <w:tabs>
                <w:tab w:val="left" w:pos="720"/>
                <w:tab w:val="decimal" w:pos="4320"/>
                <w:tab w:val="decimal" w:pos="6120"/>
              </w:tabs>
              <w:ind w:left="420"/>
              <w:rPr>
                <w:rFonts w:asciiTheme="majorHAnsi" w:eastAsia="Times New Roman" w:hAnsiTheme="majorHAnsi" w:cstheme="majorHAnsi"/>
                <w:bCs/>
                <w:sz w:val="22"/>
                <w:lang w:eastAsia="en-GB"/>
              </w:rPr>
            </w:pPr>
            <w:r>
              <w:rPr>
                <w:rFonts w:ascii="Arial" w:hAnsi="Arial" w:cs="Arial"/>
                <w:b/>
                <w:bCs/>
                <w:sz w:val="20"/>
                <w:szCs w:val="20"/>
              </w:rPr>
              <w:t>Total</w:t>
            </w:r>
          </w:p>
        </w:tc>
        <w:tc>
          <w:tcPr>
            <w:tcW w:w="1248" w:type="dxa"/>
            <w:noWrap/>
            <w:vAlign w:val="bottom"/>
            <w:hideMark/>
          </w:tcPr>
          <w:p w14:paraId="5E0641FE"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556" w:type="dxa"/>
            <w:noWrap/>
            <w:vAlign w:val="bottom"/>
            <w:hideMark/>
          </w:tcPr>
          <w:p w14:paraId="311E9BF2" w14:textId="77777777" w:rsidR="004B6FA9" w:rsidRPr="001306DF" w:rsidRDefault="004B6FA9" w:rsidP="004E776B">
            <w:pPr>
              <w:tabs>
                <w:tab w:val="left" w:pos="720"/>
                <w:tab w:val="decimal" w:pos="4320"/>
                <w:tab w:val="decimal" w:pos="6120"/>
              </w:tabs>
              <w:ind w:left="420"/>
              <w:jc w:val="center"/>
              <w:rPr>
                <w:rFonts w:asciiTheme="majorHAnsi" w:eastAsia="Times New Roman" w:hAnsiTheme="majorHAnsi" w:cstheme="majorHAnsi"/>
                <w:bCs/>
                <w:sz w:val="22"/>
                <w:lang w:eastAsia="en-GB"/>
              </w:rPr>
            </w:pPr>
          </w:p>
        </w:tc>
        <w:tc>
          <w:tcPr>
            <w:tcW w:w="1516" w:type="dxa"/>
            <w:noWrap/>
            <w:vAlign w:val="bottom"/>
            <w:hideMark/>
          </w:tcPr>
          <w:p w14:paraId="7E515140" w14:textId="14004A31" w:rsidR="004B6FA9" w:rsidRPr="001306DF" w:rsidRDefault="00681F42" w:rsidP="00D128EC">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82,049</w:t>
            </w:r>
          </w:p>
        </w:tc>
        <w:tc>
          <w:tcPr>
            <w:tcW w:w="1656" w:type="dxa"/>
            <w:noWrap/>
            <w:vAlign w:val="bottom"/>
            <w:hideMark/>
          </w:tcPr>
          <w:p w14:paraId="10A70940" w14:textId="61939DED" w:rsidR="004B6FA9" w:rsidRPr="001306DF" w:rsidRDefault="004B6FA9" w:rsidP="00681F42">
            <w:pPr>
              <w:tabs>
                <w:tab w:val="left" w:pos="720"/>
                <w:tab w:val="decimal" w:pos="4320"/>
                <w:tab w:val="decimal" w:pos="6120"/>
              </w:tabs>
              <w:ind w:left="420"/>
              <w:jc w:val="right"/>
              <w:rPr>
                <w:rFonts w:asciiTheme="majorHAnsi" w:eastAsia="Times New Roman" w:hAnsiTheme="majorHAnsi" w:cstheme="majorHAnsi"/>
                <w:bCs/>
                <w:sz w:val="22"/>
                <w:lang w:eastAsia="en-GB"/>
              </w:rPr>
            </w:pPr>
            <w:r>
              <w:rPr>
                <w:rFonts w:ascii="Arial" w:hAnsi="Arial" w:cs="Arial"/>
                <w:b/>
                <w:bCs/>
                <w:sz w:val="20"/>
                <w:szCs w:val="20"/>
              </w:rPr>
              <w:t>149,409</w:t>
            </w:r>
          </w:p>
        </w:tc>
      </w:tr>
    </w:tbl>
    <w:p w14:paraId="5F6A08D3" w14:textId="77777777" w:rsidR="00A02851" w:rsidRPr="001C548C" w:rsidRDefault="00A02851" w:rsidP="00A02851">
      <w:pPr>
        <w:tabs>
          <w:tab w:val="left" w:pos="720"/>
          <w:tab w:val="decimal" w:pos="4320"/>
          <w:tab w:val="decimal" w:pos="6120"/>
        </w:tabs>
        <w:spacing w:after="0" w:line="240" w:lineRule="auto"/>
        <w:ind w:left="420"/>
        <w:rPr>
          <w:rFonts w:asciiTheme="majorHAnsi" w:eastAsia="Times New Roman" w:hAnsiTheme="majorHAnsi" w:cstheme="majorHAnsi"/>
          <w:b/>
          <w:szCs w:val="24"/>
          <w:lang w:eastAsia="en-GB"/>
        </w:rPr>
      </w:pPr>
    </w:p>
    <w:p w14:paraId="01E168E3" w14:textId="4B2699BD" w:rsidR="00A02851" w:rsidRDefault="00A02851" w:rsidP="00A02851">
      <w:r>
        <w:t xml:space="preserve">The notes on pages </w:t>
      </w:r>
      <w:r w:rsidR="00822659">
        <w:t>12 to 15</w:t>
      </w:r>
      <w:r>
        <w:t xml:space="preserve"> form an integral part of these financial statements.</w:t>
      </w:r>
    </w:p>
    <w:p w14:paraId="3F8184F6" w14:textId="77777777" w:rsidR="00A02851" w:rsidRDefault="00A02851" w:rsidP="00A02851">
      <w:pPr>
        <w:spacing w:after="0"/>
      </w:pPr>
    </w:p>
    <w:p w14:paraId="66D6A98F" w14:textId="77777777" w:rsidR="00A02851" w:rsidRDefault="00A02851" w:rsidP="00A02851">
      <w:pPr>
        <w:spacing w:after="0"/>
      </w:pPr>
    </w:p>
    <w:p w14:paraId="5433BBC6" w14:textId="77777777" w:rsidR="00A02851" w:rsidRDefault="00A02851" w:rsidP="00A02851">
      <w:pPr>
        <w:spacing w:after="0"/>
      </w:pPr>
    </w:p>
    <w:p w14:paraId="5FB77930" w14:textId="77777777" w:rsidR="00A02851" w:rsidRDefault="00A02851" w:rsidP="00A02851">
      <w:pPr>
        <w:spacing w:after="0"/>
      </w:pPr>
      <w:r>
        <w:t>C J Riley</w:t>
      </w:r>
    </w:p>
    <w:p w14:paraId="1CB1139C" w14:textId="77777777" w:rsidR="00A02851" w:rsidRPr="00AD7B24" w:rsidRDefault="00A02851" w:rsidP="00A02851">
      <w:pPr>
        <w:spacing w:after="0" w:line="240" w:lineRule="auto"/>
      </w:pPr>
      <w:r>
        <w:t>Treasurer</w:t>
      </w:r>
    </w:p>
    <w:p w14:paraId="504A1419" w14:textId="77777777" w:rsidR="00A02851" w:rsidRDefault="00A02851" w:rsidP="00A02851">
      <w:pPr>
        <w:spacing w:after="0" w:line="240" w:lineRule="auto"/>
      </w:pPr>
      <w:r>
        <w:t>On behalf of the Trustees</w:t>
      </w:r>
    </w:p>
    <w:p w14:paraId="44F1E769" w14:textId="3CA8D1DD" w:rsidR="00A02851" w:rsidRDefault="00472865" w:rsidP="00A02851">
      <w:pPr>
        <w:tabs>
          <w:tab w:val="left" w:pos="3600"/>
          <w:tab w:val="decimal" w:pos="5400"/>
          <w:tab w:val="decimal" w:pos="7200"/>
        </w:tabs>
        <w:spacing w:after="0" w:line="240" w:lineRule="auto"/>
        <w:rPr>
          <w:rFonts w:ascii="Arial" w:hAnsi="Arial" w:cs="Arial"/>
          <w:b/>
          <w:caps/>
        </w:rPr>
      </w:pPr>
      <w:r>
        <w:t>29</w:t>
      </w:r>
      <w:r w:rsidR="004B6FA9" w:rsidRPr="00472865">
        <w:t xml:space="preserve"> June 2019</w:t>
      </w:r>
    </w:p>
    <w:p w14:paraId="7D9F7F2D" w14:textId="77777777" w:rsidR="004626A0" w:rsidRDefault="004626A0" w:rsidP="00A02851">
      <w:pPr>
        <w:tabs>
          <w:tab w:val="left" w:pos="3600"/>
          <w:tab w:val="decimal" w:pos="5400"/>
          <w:tab w:val="decimal" w:pos="7200"/>
        </w:tabs>
        <w:spacing w:after="0" w:line="240" w:lineRule="auto"/>
        <w:jc w:val="center"/>
        <w:rPr>
          <w:rFonts w:ascii="Arial" w:hAnsi="Arial" w:cs="Arial"/>
          <w:b/>
          <w:caps/>
        </w:rPr>
      </w:pPr>
    </w:p>
    <w:p w14:paraId="6ADEE465" w14:textId="77777777" w:rsidR="004626A0" w:rsidRDefault="004626A0" w:rsidP="00A02851">
      <w:pPr>
        <w:tabs>
          <w:tab w:val="left" w:pos="3600"/>
          <w:tab w:val="decimal" w:pos="5400"/>
          <w:tab w:val="decimal" w:pos="7200"/>
        </w:tabs>
        <w:spacing w:after="0" w:line="240" w:lineRule="auto"/>
        <w:jc w:val="center"/>
        <w:rPr>
          <w:rFonts w:ascii="Arial" w:hAnsi="Arial" w:cs="Arial"/>
          <w:b/>
          <w:caps/>
        </w:rPr>
      </w:pPr>
    </w:p>
    <w:p w14:paraId="0F47894E" w14:textId="77777777" w:rsidR="00A02851" w:rsidRPr="00846CAC"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lastRenderedPageBreak/>
        <w:t>The Friends of the Connection</w:t>
      </w:r>
    </w:p>
    <w:p w14:paraId="466B26DD" w14:textId="77777777" w:rsidR="00A02851"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t>At St Martin-in-the-Fie</w:t>
      </w:r>
      <w:r>
        <w:rPr>
          <w:rFonts w:ascii="Arial" w:hAnsi="Arial" w:cs="Arial"/>
          <w:b/>
          <w:caps/>
        </w:rPr>
        <w:t>lds</w:t>
      </w:r>
    </w:p>
    <w:p w14:paraId="17BEC899" w14:textId="77777777" w:rsidR="00A02851" w:rsidRPr="00D75BF0" w:rsidRDefault="00A02851" w:rsidP="00A02851">
      <w:pPr>
        <w:tabs>
          <w:tab w:val="left" w:pos="3600"/>
          <w:tab w:val="decimal" w:pos="5400"/>
          <w:tab w:val="decimal" w:pos="7200"/>
        </w:tabs>
        <w:spacing w:after="0" w:line="240" w:lineRule="auto"/>
        <w:jc w:val="center"/>
        <w:rPr>
          <w:rFonts w:ascii="Arial" w:hAnsi="Arial" w:cs="Arial"/>
          <w:b/>
          <w:caps/>
        </w:rPr>
      </w:pPr>
    </w:p>
    <w:p w14:paraId="0D226708" w14:textId="42B7E3AE" w:rsidR="00A02851" w:rsidRPr="00846CAC" w:rsidRDefault="00A02851" w:rsidP="00A02851">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NOTES TO THE FINANCIAL STATEMENTS</w:t>
      </w:r>
    </w:p>
    <w:p w14:paraId="7BD76263" w14:textId="42601871" w:rsidR="00A02851" w:rsidRPr="00846CAC" w:rsidRDefault="00A02851" w:rsidP="00822659">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FOR THE YEAR</w:t>
      </w:r>
      <w:r w:rsidR="00822659">
        <w:rPr>
          <w:rFonts w:ascii="Arial" w:hAnsi="Arial" w:cs="Arial"/>
          <w:b/>
        </w:rPr>
        <w:t xml:space="preserve"> </w:t>
      </w:r>
      <w:r w:rsidRPr="00846CAC">
        <w:rPr>
          <w:rFonts w:ascii="Arial" w:hAnsi="Arial" w:cs="Arial"/>
          <w:b/>
        </w:rPr>
        <w:t>ENDED 31 MARCH 201</w:t>
      </w:r>
      <w:r w:rsidR="004B6FA9">
        <w:rPr>
          <w:rFonts w:ascii="Arial" w:hAnsi="Arial" w:cs="Arial"/>
          <w:b/>
        </w:rPr>
        <w:t>9</w:t>
      </w:r>
    </w:p>
    <w:p w14:paraId="10E670EB" w14:textId="77777777" w:rsidR="00A02851" w:rsidRDefault="00A02851" w:rsidP="00A02851"/>
    <w:p w14:paraId="7386B212" w14:textId="7B968EC0"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1. ACCOUNTING POLICIES</w:t>
      </w:r>
    </w:p>
    <w:p w14:paraId="116A606B"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3901905C" w14:textId="77777777" w:rsidR="00A02851" w:rsidRPr="00D75BF0" w:rsidRDefault="00A02851" w:rsidP="00A02851">
      <w:pPr>
        <w:spacing w:after="0" w:line="240" w:lineRule="auto"/>
        <w:rPr>
          <w:rFonts w:ascii="Arial" w:eastAsia="Times New Roman" w:hAnsi="Arial" w:cs="Arial"/>
          <w:b/>
          <w:bCs/>
          <w:iCs/>
          <w:szCs w:val="24"/>
          <w:lang w:eastAsia="en-GB"/>
        </w:rPr>
      </w:pPr>
      <w:bookmarkStart w:id="1" w:name="RANGE!B190"/>
      <w:r w:rsidRPr="00D75BF0">
        <w:rPr>
          <w:rFonts w:ascii="Arial" w:eastAsia="Times New Roman" w:hAnsi="Arial" w:cs="Arial"/>
          <w:b/>
          <w:bCs/>
          <w:iCs/>
          <w:szCs w:val="24"/>
          <w:lang w:eastAsia="en-GB"/>
        </w:rPr>
        <w:t>Basis of preparation of the accounts</w:t>
      </w:r>
      <w:bookmarkEnd w:id="1"/>
    </w:p>
    <w:p w14:paraId="0C0BE8B3" w14:textId="77777777" w:rsidR="00A02851" w:rsidRPr="00D75BF0" w:rsidRDefault="00A02851" w:rsidP="00A02851">
      <w:pPr>
        <w:tabs>
          <w:tab w:val="left" w:pos="720"/>
          <w:tab w:val="left" w:pos="3600"/>
          <w:tab w:val="decimal" w:pos="5400"/>
          <w:tab w:val="decimal" w:pos="7200"/>
          <w:tab w:val="left" w:pos="9673"/>
          <w:tab w:val="left" w:pos="9815"/>
          <w:tab w:val="left" w:pos="9957"/>
        </w:tabs>
        <w:spacing w:after="0" w:line="240" w:lineRule="auto"/>
        <w:ind w:right="1185"/>
        <w:rPr>
          <w:rFonts w:ascii="Arial" w:eastAsia="Times New Roman" w:hAnsi="Arial" w:cs="Arial"/>
          <w:szCs w:val="24"/>
          <w:lang w:eastAsia="en-GB"/>
        </w:rPr>
      </w:pPr>
      <w:r w:rsidRPr="00D75BF0">
        <w:rPr>
          <w:rFonts w:ascii="Arial" w:eastAsia="Times New Roman" w:hAnsi="Arial" w:cs="Arial"/>
          <w:szCs w:val="24"/>
          <w:lang w:eastAsia="en-GB"/>
        </w:rPr>
        <w:t xml:space="preserve">The financial statements have been prepared in accordance with </w:t>
      </w:r>
      <w:r>
        <w:rPr>
          <w:rFonts w:ascii="Arial" w:eastAsia="Times New Roman" w:hAnsi="Arial" w:cs="Arial"/>
          <w:szCs w:val="24"/>
          <w:lang w:eastAsia="en-GB"/>
        </w:rPr>
        <w:t>Accounting and Reporting by Charities:</w:t>
      </w:r>
      <w:r w:rsidRPr="00D75BF0">
        <w:rPr>
          <w:rFonts w:ascii="Arial" w:eastAsia="Times New Roman" w:hAnsi="Arial" w:cs="Arial"/>
          <w:szCs w:val="24"/>
          <w:lang w:eastAsia="en-GB"/>
        </w:rPr>
        <w:t xml:space="preserve"> Statement of Recommended Practice </w:t>
      </w:r>
      <w:r>
        <w:rPr>
          <w:rFonts w:ascii="Arial" w:eastAsia="Times New Roman" w:hAnsi="Arial" w:cs="Arial"/>
          <w:szCs w:val="24"/>
          <w:lang w:eastAsia="en-GB"/>
        </w:rPr>
        <w:t>applicable to charities preparing their accounts in accordance with Financial Reporting Standard applicable in the UK and Republic of Ireland (FRS102)</w:t>
      </w:r>
      <w:r w:rsidRPr="00D75BF0">
        <w:rPr>
          <w:rFonts w:ascii="Arial" w:eastAsia="Times New Roman" w:hAnsi="Arial" w:cs="Arial"/>
          <w:szCs w:val="24"/>
          <w:lang w:eastAsia="en-GB"/>
        </w:rPr>
        <w:t xml:space="preserve">. </w:t>
      </w:r>
    </w:p>
    <w:p w14:paraId="3FEAD53F" w14:textId="77777777" w:rsidR="00A02851" w:rsidRPr="00D75BF0" w:rsidRDefault="00A02851" w:rsidP="00A02851">
      <w:pPr>
        <w:spacing w:after="0" w:line="240" w:lineRule="auto"/>
        <w:rPr>
          <w:rFonts w:ascii="Arial" w:eastAsia="Times New Roman" w:hAnsi="Arial" w:cs="Arial"/>
          <w:b/>
          <w:bCs/>
          <w:i/>
          <w:iCs/>
          <w:sz w:val="22"/>
          <w:lang w:eastAsia="en-GB"/>
        </w:rPr>
      </w:pPr>
    </w:p>
    <w:p w14:paraId="2F03B0E6" w14:textId="77777777" w:rsidR="00A02851" w:rsidRPr="00D75BF0" w:rsidRDefault="00A02851" w:rsidP="00A02851">
      <w:pPr>
        <w:spacing w:after="0" w:line="240" w:lineRule="auto"/>
        <w:rPr>
          <w:rFonts w:ascii="Arial" w:eastAsia="Times New Roman" w:hAnsi="Arial" w:cs="Arial"/>
          <w:b/>
          <w:bCs/>
          <w:iCs/>
          <w:szCs w:val="24"/>
          <w:lang w:eastAsia="en-GB"/>
        </w:rPr>
      </w:pPr>
      <w:r w:rsidRPr="00D75BF0">
        <w:rPr>
          <w:rFonts w:ascii="Arial" w:eastAsia="Times New Roman" w:hAnsi="Arial" w:cs="Arial"/>
          <w:b/>
          <w:bCs/>
          <w:iCs/>
          <w:szCs w:val="24"/>
          <w:lang w:eastAsia="en-GB"/>
        </w:rPr>
        <w:t>Accounting convention</w:t>
      </w:r>
    </w:p>
    <w:p w14:paraId="3BA62752" w14:textId="77777777" w:rsidR="00A02851" w:rsidRPr="00D75BF0" w:rsidRDefault="00A02851" w:rsidP="00A02851">
      <w:pPr>
        <w:tabs>
          <w:tab w:val="left" w:pos="720"/>
          <w:tab w:val="left" w:pos="3600"/>
          <w:tab w:val="decimal" w:pos="5400"/>
          <w:tab w:val="decimal" w:pos="7200"/>
        </w:tabs>
        <w:spacing w:after="0" w:line="240" w:lineRule="auto"/>
        <w:ind w:right="1171"/>
        <w:rPr>
          <w:rFonts w:ascii="Arial" w:eastAsia="Times New Roman" w:hAnsi="Arial" w:cs="Arial"/>
          <w:szCs w:val="24"/>
          <w:lang w:eastAsia="en-GB"/>
        </w:rPr>
      </w:pPr>
      <w:r w:rsidRPr="00D75BF0">
        <w:rPr>
          <w:rFonts w:ascii="Arial" w:eastAsia="Times New Roman" w:hAnsi="Arial" w:cs="Arial"/>
          <w:szCs w:val="24"/>
          <w:lang w:eastAsia="en-GB"/>
        </w:rPr>
        <w:t>The fi</w:t>
      </w:r>
      <w:r>
        <w:rPr>
          <w:rFonts w:ascii="Arial" w:eastAsia="Times New Roman" w:hAnsi="Arial" w:cs="Arial"/>
          <w:szCs w:val="24"/>
          <w:lang w:eastAsia="en-GB"/>
        </w:rPr>
        <w:t>nancial statements are prepared</w:t>
      </w:r>
      <w:r w:rsidRPr="00D75BF0">
        <w:rPr>
          <w:rFonts w:ascii="Arial" w:eastAsia="Times New Roman" w:hAnsi="Arial" w:cs="Arial"/>
          <w:szCs w:val="24"/>
          <w:lang w:eastAsia="en-GB"/>
        </w:rPr>
        <w:t xml:space="preserve"> on a going concern basis, </w:t>
      </w:r>
      <w:r>
        <w:rPr>
          <w:rFonts w:ascii="Arial" w:eastAsia="Times New Roman" w:hAnsi="Arial" w:cs="Arial"/>
          <w:szCs w:val="24"/>
          <w:lang w:eastAsia="en-GB"/>
        </w:rPr>
        <w:t>and the assets and liabilities valued accordingly.</w:t>
      </w:r>
    </w:p>
    <w:p w14:paraId="703F3E5E"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45488439"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Incoming resources</w:t>
      </w:r>
    </w:p>
    <w:p w14:paraId="0A056417" w14:textId="77777777" w:rsidR="00A02851" w:rsidRPr="00D75BF0" w:rsidRDefault="00A02851" w:rsidP="00A02851">
      <w:pPr>
        <w:tabs>
          <w:tab w:val="left" w:pos="720"/>
          <w:tab w:val="left" w:pos="3600"/>
          <w:tab w:val="decimal" w:pos="5400"/>
          <w:tab w:val="decimal" w:pos="7200"/>
        </w:tabs>
        <w:spacing w:after="0" w:line="240" w:lineRule="auto"/>
        <w:ind w:right="1171"/>
        <w:rPr>
          <w:rFonts w:ascii="Arial" w:eastAsia="Times New Roman" w:hAnsi="Arial" w:cs="Arial"/>
          <w:szCs w:val="24"/>
          <w:lang w:eastAsia="en-GB"/>
        </w:rPr>
      </w:pPr>
      <w:r w:rsidRPr="00D75BF0">
        <w:rPr>
          <w:rFonts w:ascii="Arial" w:eastAsia="Times New Roman" w:hAnsi="Arial" w:cs="Arial"/>
          <w:szCs w:val="24"/>
          <w:lang w:eastAsia="en-GB"/>
        </w:rPr>
        <w:t xml:space="preserve">All incoming resources are accounted for when the charity has entitlement to the funds, certainty of receipt and the amount is measurable. Where income is received in advance of a performance or service, it is deferred until the charity is entitled to that income. </w:t>
      </w:r>
      <w:r>
        <w:rPr>
          <w:rFonts w:ascii="Arial" w:eastAsia="Times New Roman" w:hAnsi="Arial" w:cs="Arial"/>
          <w:szCs w:val="24"/>
          <w:lang w:eastAsia="en-GB"/>
        </w:rPr>
        <w:t>Legacy income is recognised when it can be measured or estimated with sufficient reliability, and is not discounted by the time value of money if it is receivable within one year.</w:t>
      </w:r>
    </w:p>
    <w:p w14:paraId="0BDD709E"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493621F5"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Resources expended</w:t>
      </w:r>
    </w:p>
    <w:p w14:paraId="3CC19590" w14:textId="77777777" w:rsidR="00A02851" w:rsidRPr="00D75BF0" w:rsidRDefault="00A02851" w:rsidP="00A02851">
      <w:pPr>
        <w:tabs>
          <w:tab w:val="left" w:pos="720"/>
          <w:tab w:val="left" w:pos="3600"/>
          <w:tab w:val="decimal" w:pos="5400"/>
          <w:tab w:val="decimal" w:pos="7200"/>
        </w:tabs>
        <w:spacing w:after="0" w:line="240" w:lineRule="auto"/>
        <w:ind w:right="1171"/>
        <w:rPr>
          <w:rFonts w:ascii="Arial" w:eastAsia="Times New Roman" w:hAnsi="Arial" w:cs="Arial"/>
          <w:szCs w:val="24"/>
          <w:lang w:eastAsia="en-GB"/>
        </w:rPr>
      </w:pPr>
      <w:r w:rsidRPr="00D75BF0">
        <w:rPr>
          <w:rFonts w:ascii="Arial" w:eastAsia="Times New Roman" w:hAnsi="Arial" w:cs="Arial"/>
          <w:szCs w:val="24"/>
          <w:lang w:eastAsia="en-GB"/>
        </w:rPr>
        <w:t>All resources expended are recognised once there is a legal or constructive obligation to make a payment to a third party.</w:t>
      </w:r>
    </w:p>
    <w:p w14:paraId="69937BD1"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5A01FE34"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 xml:space="preserve">Costs of generating funds </w:t>
      </w:r>
    </w:p>
    <w:p w14:paraId="198205B5"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szCs w:val="24"/>
          <w:lang w:eastAsia="en-GB"/>
        </w:rPr>
      </w:pPr>
      <w:r w:rsidRPr="00D75BF0">
        <w:rPr>
          <w:rFonts w:ascii="Arial" w:eastAsia="Times New Roman" w:hAnsi="Arial" w:cs="Arial"/>
          <w:szCs w:val="24"/>
          <w:lang w:eastAsia="en-GB"/>
        </w:rPr>
        <w:t>Comprise the costs associated with attracting voluntary income.</w:t>
      </w:r>
    </w:p>
    <w:p w14:paraId="2C21AB0D"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22ABD157"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 xml:space="preserve">Charitable activities  </w:t>
      </w:r>
    </w:p>
    <w:p w14:paraId="348AB240" w14:textId="34C14457" w:rsidR="00A02851" w:rsidRPr="00D75BF0" w:rsidRDefault="00A02851" w:rsidP="00A02851">
      <w:pPr>
        <w:tabs>
          <w:tab w:val="left" w:pos="720"/>
          <w:tab w:val="left" w:pos="3600"/>
          <w:tab w:val="decimal" w:pos="5400"/>
          <w:tab w:val="decimal" w:pos="7200"/>
        </w:tabs>
        <w:spacing w:after="0" w:line="240" w:lineRule="auto"/>
        <w:ind w:right="1171"/>
        <w:rPr>
          <w:rFonts w:ascii="Arial" w:eastAsia="Times New Roman" w:hAnsi="Arial" w:cs="Arial"/>
          <w:szCs w:val="24"/>
          <w:lang w:eastAsia="en-GB"/>
        </w:rPr>
      </w:pPr>
      <w:r w:rsidRPr="00D75BF0">
        <w:rPr>
          <w:rFonts w:ascii="Arial" w:eastAsia="Times New Roman" w:hAnsi="Arial" w:cs="Arial"/>
          <w:szCs w:val="24"/>
          <w:lang w:eastAsia="en-GB"/>
        </w:rPr>
        <w:t>Comprise donations made to The Connect</w:t>
      </w:r>
      <w:r w:rsidR="000C4185">
        <w:rPr>
          <w:rFonts w:ascii="Arial" w:eastAsia="Times New Roman" w:hAnsi="Arial" w:cs="Arial"/>
          <w:szCs w:val="24"/>
          <w:lang w:eastAsia="en-GB"/>
        </w:rPr>
        <w:t>ion at St Martin-in-the-Fields.</w:t>
      </w:r>
    </w:p>
    <w:p w14:paraId="47E50B34"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 xml:space="preserve"> </w:t>
      </w:r>
    </w:p>
    <w:p w14:paraId="38EBAE72"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 xml:space="preserve">Governance costs </w:t>
      </w:r>
    </w:p>
    <w:p w14:paraId="44901C1D" w14:textId="77777777" w:rsidR="00A02851" w:rsidRPr="00D75BF0" w:rsidRDefault="00A02851" w:rsidP="00A02851">
      <w:pPr>
        <w:tabs>
          <w:tab w:val="left" w:pos="720"/>
          <w:tab w:val="left" w:pos="3600"/>
          <w:tab w:val="decimal" w:pos="5400"/>
          <w:tab w:val="decimal" w:pos="7200"/>
        </w:tabs>
        <w:spacing w:after="0" w:line="240" w:lineRule="auto"/>
        <w:ind w:right="1171"/>
        <w:rPr>
          <w:rFonts w:ascii="Arial" w:eastAsia="Times New Roman" w:hAnsi="Arial" w:cs="Arial"/>
          <w:szCs w:val="24"/>
          <w:lang w:eastAsia="en-GB"/>
        </w:rPr>
      </w:pPr>
      <w:r w:rsidRPr="00D75BF0">
        <w:rPr>
          <w:rFonts w:ascii="Arial" w:eastAsia="Times New Roman" w:hAnsi="Arial" w:cs="Arial"/>
          <w:szCs w:val="24"/>
          <w:lang w:eastAsia="en-GB"/>
        </w:rPr>
        <w:t>Comprise those costs associated with meeting the constitutional and statutory requirements of the charity.</w:t>
      </w:r>
    </w:p>
    <w:p w14:paraId="67935010"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19735340"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r w:rsidRPr="00D75BF0">
        <w:rPr>
          <w:rFonts w:ascii="Arial" w:eastAsia="Times New Roman" w:hAnsi="Arial" w:cs="Arial"/>
          <w:b/>
          <w:szCs w:val="24"/>
          <w:lang w:eastAsia="en-GB"/>
        </w:rPr>
        <w:t>Allocation of support costs</w:t>
      </w:r>
    </w:p>
    <w:p w14:paraId="784D8521"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szCs w:val="24"/>
          <w:lang w:eastAsia="en-GB"/>
        </w:rPr>
      </w:pPr>
      <w:r w:rsidRPr="00D75BF0">
        <w:rPr>
          <w:rFonts w:ascii="Arial" w:eastAsia="Times New Roman" w:hAnsi="Arial" w:cs="Arial"/>
          <w:szCs w:val="24"/>
          <w:lang w:eastAsia="en-GB"/>
        </w:rPr>
        <w:t xml:space="preserve">Administrative support costs have been allocated to “Costs of </w:t>
      </w:r>
      <w:r>
        <w:rPr>
          <w:rFonts w:ascii="Arial" w:eastAsia="Times New Roman" w:hAnsi="Arial" w:cs="Arial"/>
          <w:szCs w:val="24"/>
          <w:lang w:eastAsia="en-GB"/>
        </w:rPr>
        <w:t>raising funds”.  Accountancy, audit fee</w:t>
      </w:r>
      <w:r w:rsidRPr="00D75BF0">
        <w:rPr>
          <w:rFonts w:ascii="Arial" w:eastAsia="Times New Roman" w:hAnsi="Arial" w:cs="Arial"/>
          <w:szCs w:val="24"/>
          <w:lang w:eastAsia="en-GB"/>
        </w:rPr>
        <w:t xml:space="preserve"> and AGM costs are allocated to “Governance Costs”.</w:t>
      </w:r>
    </w:p>
    <w:p w14:paraId="50F93CBF" w14:textId="77777777" w:rsidR="00A02851" w:rsidRPr="00D75BF0" w:rsidRDefault="00A02851" w:rsidP="00A02851">
      <w:pPr>
        <w:tabs>
          <w:tab w:val="left" w:pos="720"/>
          <w:tab w:val="left" w:pos="3600"/>
          <w:tab w:val="decimal" w:pos="5400"/>
          <w:tab w:val="decimal" w:pos="7200"/>
        </w:tabs>
        <w:spacing w:after="0" w:line="240" w:lineRule="auto"/>
        <w:rPr>
          <w:rFonts w:ascii="Arial" w:eastAsia="Times New Roman" w:hAnsi="Arial" w:cs="Arial"/>
          <w:b/>
          <w:szCs w:val="24"/>
          <w:lang w:eastAsia="en-GB"/>
        </w:rPr>
      </w:pPr>
    </w:p>
    <w:p w14:paraId="049C4BAC" w14:textId="77777777" w:rsidR="00A02851" w:rsidRPr="00D75BF0" w:rsidRDefault="00A02851" w:rsidP="00A02851">
      <w:pPr>
        <w:spacing w:after="0" w:line="240" w:lineRule="auto"/>
        <w:rPr>
          <w:rFonts w:ascii="Arial" w:eastAsia="Times New Roman" w:hAnsi="Arial" w:cs="Arial"/>
          <w:b/>
          <w:bCs/>
          <w:szCs w:val="24"/>
          <w:lang w:eastAsia="en-GB"/>
        </w:rPr>
      </w:pPr>
      <w:r w:rsidRPr="00D75BF0">
        <w:rPr>
          <w:rFonts w:ascii="Arial" w:eastAsia="Times New Roman" w:hAnsi="Arial" w:cs="Arial"/>
          <w:b/>
          <w:bCs/>
          <w:szCs w:val="24"/>
          <w:lang w:eastAsia="en-GB"/>
        </w:rPr>
        <w:t>Statement that no expenses were paid to Trustees or connected persons</w:t>
      </w:r>
    </w:p>
    <w:p w14:paraId="7B0FC89E" w14:textId="77777777" w:rsidR="00A02851" w:rsidRDefault="00A02851" w:rsidP="00A02851">
      <w:pPr>
        <w:tabs>
          <w:tab w:val="left" w:pos="720"/>
          <w:tab w:val="left" w:pos="3600"/>
          <w:tab w:val="decimal" w:pos="5400"/>
          <w:tab w:val="decimal" w:pos="7200"/>
        </w:tabs>
        <w:spacing w:after="0" w:line="240" w:lineRule="auto"/>
        <w:rPr>
          <w:rFonts w:ascii="Arial" w:eastAsia="Times New Roman" w:hAnsi="Arial" w:cs="Arial"/>
          <w:szCs w:val="24"/>
          <w:lang w:eastAsia="en-GB"/>
        </w:rPr>
      </w:pPr>
      <w:r w:rsidRPr="00D75BF0">
        <w:rPr>
          <w:rFonts w:ascii="Arial" w:eastAsia="Times New Roman" w:hAnsi="Arial" w:cs="Arial"/>
          <w:szCs w:val="24"/>
          <w:lang w:eastAsia="en-GB"/>
        </w:rPr>
        <w:t xml:space="preserve">No expenses were paid or gifts made to Trustees or persons connected with them.  </w:t>
      </w:r>
    </w:p>
    <w:p w14:paraId="756798A4" w14:textId="77777777" w:rsidR="000C4185" w:rsidRDefault="000C4185" w:rsidP="00A02851">
      <w:pPr>
        <w:tabs>
          <w:tab w:val="left" w:pos="3600"/>
          <w:tab w:val="decimal" w:pos="5400"/>
          <w:tab w:val="decimal" w:pos="7200"/>
        </w:tabs>
        <w:spacing w:after="0" w:line="240" w:lineRule="auto"/>
        <w:jc w:val="center"/>
        <w:rPr>
          <w:rFonts w:ascii="Arial" w:hAnsi="Arial" w:cs="Arial"/>
          <w:b/>
          <w:caps/>
        </w:rPr>
      </w:pPr>
    </w:p>
    <w:p w14:paraId="27904C03" w14:textId="77777777" w:rsidR="00A02851" w:rsidRPr="00846CAC"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lastRenderedPageBreak/>
        <w:t>The Friends of the Connection</w:t>
      </w:r>
    </w:p>
    <w:p w14:paraId="65C0D73E" w14:textId="77777777" w:rsidR="00A02851"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t>At St Martin-in-the-Fie</w:t>
      </w:r>
      <w:r>
        <w:rPr>
          <w:rFonts w:ascii="Arial" w:hAnsi="Arial" w:cs="Arial"/>
          <w:b/>
          <w:caps/>
        </w:rPr>
        <w:t>lds</w:t>
      </w:r>
    </w:p>
    <w:p w14:paraId="320E62A8" w14:textId="77777777" w:rsidR="00A02851" w:rsidRPr="00D75BF0" w:rsidRDefault="00A02851" w:rsidP="00A02851">
      <w:pPr>
        <w:tabs>
          <w:tab w:val="left" w:pos="3600"/>
          <w:tab w:val="decimal" w:pos="5400"/>
          <w:tab w:val="decimal" w:pos="7200"/>
        </w:tabs>
        <w:spacing w:after="0" w:line="240" w:lineRule="auto"/>
        <w:jc w:val="center"/>
        <w:rPr>
          <w:rFonts w:ascii="Arial" w:hAnsi="Arial" w:cs="Arial"/>
          <w:b/>
          <w:caps/>
        </w:rPr>
      </w:pPr>
    </w:p>
    <w:p w14:paraId="6CEB878B" w14:textId="03AB34A2" w:rsidR="00A02851" w:rsidRPr="00846CAC" w:rsidRDefault="00A02851" w:rsidP="00A02851">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 xml:space="preserve">NOTES </w:t>
      </w:r>
      <w:r w:rsidR="00822659">
        <w:rPr>
          <w:rFonts w:ascii="Arial" w:hAnsi="Arial" w:cs="Arial"/>
          <w:b/>
        </w:rPr>
        <w:t>T</w:t>
      </w:r>
      <w:r w:rsidRPr="00846CAC">
        <w:rPr>
          <w:rFonts w:ascii="Arial" w:hAnsi="Arial" w:cs="Arial"/>
          <w:b/>
        </w:rPr>
        <w:t>O THE FINANCIAL STATEMENTS</w:t>
      </w:r>
    </w:p>
    <w:p w14:paraId="22BBC866" w14:textId="6F67FB44" w:rsidR="00A02851" w:rsidRPr="00846CAC" w:rsidRDefault="00A02851" w:rsidP="00A02851">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FOR THE YEAR ENDED 31 MARCH 201</w:t>
      </w:r>
      <w:r w:rsidR="00EB24DC">
        <w:rPr>
          <w:rFonts w:ascii="Arial" w:hAnsi="Arial" w:cs="Arial"/>
          <w:b/>
        </w:rPr>
        <w:t>9</w:t>
      </w:r>
      <w:r>
        <w:rPr>
          <w:rFonts w:ascii="Arial" w:hAnsi="Arial" w:cs="Arial"/>
          <w:b/>
        </w:rPr>
        <w:t xml:space="preserve"> (cont.)</w:t>
      </w:r>
    </w:p>
    <w:p w14:paraId="1903AFEC" w14:textId="77777777" w:rsidR="00A02851" w:rsidRPr="00216C11" w:rsidRDefault="00A02851" w:rsidP="00A02851">
      <w:pPr>
        <w:tabs>
          <w:tab w:val="left" w:pos="720"/>
          <w:tab w:val="left" w:pos="3600"/>
          <w:tab w:val="decimal" w:pos="5400"/>
          <w:tab w:val="decimal" w:pos="7200"/>
        </w:tabs>
        <w:spacing w:after="0" w:line="240" w:lineRule="auto"/>
        <w:rPr>
          <w:rFonts w:eastAsia="Times New Roman" w:cstheme="minorHAnsi"/>
          <w:sz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1577"/>
        <w:gridCol w:w="1395"/>
        <w:gridCol w:w="1314"/>
        <w:gridCol w:w="1330"/>
      </w:tblGrid>
      <w:tr w:rsidR="00EB24DC" w:rsidRPr="00216C11" w14:paraId="01D6B102" w14:textId="77777777" w:rsidTr="004E776B">
        <w:trPr>
          <w:trHeight w:val="260"/>
        </w:trPr>
        <w:tc>
          <w:tcPr>
            <w:tcW w:w="3744" w:type="dxa"/>
            <w:noWrap/>
            <w:vAlign w:val="bottom"/>
            <w:hideMark/>
          </w:tcPr>
          <w:p w14:paraId="3D80B36C" w14:textId="77777777" w:rsidR="00EB24DC" w:rsidRPr="00216C11" w:rsidRDefault="00EB24DC" w:rsidP="004E776B">
            <w:pPr>
              <w:rPr>
                <w:rFonts w:cstheme="minorHAnsi"/>
                <w:sz w:val="22"/>
              </w:rPr>
            </w:pPr>
          </w:p>
        </w:tc>
        <w:tc>
          <w:tcPr>
            <w:tcW w:w="1577" w:type="dxa"/>
            <w:noWrap/>
            <w:vAlign w:val="bottom"/>
            <w:hideMark/>
          </w:tcPr>
          <w:p w14:paraId="0D70030A" w14:textId="77777777" w:rsidR="00EB24DC" w:rsidRPr="00216C11" w:rsidRDefault="00EB24DC" w:rsidP="004E776B">
            <w:pPr>
              <w:jc w:val="center"/>
              <w:rPr>
                <w:rFonts w:cstheme="minorHAnsi"/>
                <w:b/>
                <w:bCs/>
                <w:sz w:val="22"/>
              </w:rPr>
            </w:pPr>
          </w:p>
        </w:tc>
        <w:tc>
          <w:tcPr>
            <w:tcW w:w="1346" w:type="dxa"/>
            <w:noWrap/>
            <w:vAlign w:val="bottom"/>
            <w:hideMark/>
          </w:tcPr>
          <w:p w14:paraId="1D315114" w14:textId="77777777" w:rsidR="00EB24DC" w:rsidRPr="00216C11" w:rsidRDefault="00EB24DC" w:rsidP="004E776B">
            <w:pPr>
              <w:jc w:val="center"/>
              <w:rPr>
                <w:rFonts w:cstheme="minorHAnsi"/>
                <w:b/>
                <w:bCs/>
                <w:sz w:val="22"/>
              </w:rPr>
            </w:pPr>
          </w:p>
        </w:tc>
        <w:tc>
          <w:tcPr>
            <w:tcW w:w="1314" w:type="dxa"/>
            <w:noWrap/>
            <w:vAlign w:val="bottom"/>
            <w:hideMark/>
          </w:tcPr>
          <w:p w14:paraId="080039D2" w14:textId="73F0C1D9" w:rsidR="00EB24DC" w:rsidRPr="00216C11" w:rsidRDefault="00EB24DC" w:rsidP="004E776B">
            <w:pPr>
              <w:jc w:val="center"/>
              <w:rPr>
                <w:rFonts w:cstheme="minorHAnsi"/>
                <w:b/>
                <w:bCs/>
                <w:sz w:val="22"/>
              </w:rPr>
            </w:pPr>
          </w:p>
        </w:tc>
        <w:tc>
          <w:tcPr>
            <w:tcW w:w="1330" w:type="dxa"/>
            <w:noWrap/>
            <w:vAlign w:val="bottom"/>
            <w:hideMark/>
          </w:tcPr>
          <w:p w14:paraId="0BB6E0B2" w14:textId="7F254441" w:rsidR="00EB24DC" w:rsidRPr="00216C11" w:rsidRDefault="00EB24DC" w:rsidP="004E776B">
            <w:pPr>
              <w:jc w:val="center"/>
              <w:rPr>
                <w:rFonts w:cstheme="minorHAnsi"/>
                <w:b/>
                <w:bCs/>
                <w:sz w:val="22"/>
              </w:rPr>
            </w:pPr>
            <w:r>
              <w:rPr>
                <w:rFonts w:ascii="Arial" w:hAnsi="Arial" w:cs="Arial"/>
                <w:b/>
                <w:bCs/>
                <w:sz w:val="20"/>
                <w:szCs w:val="20"/>
              </w:rPr>
              <w:t>2018-19</w:t>
            </w:r>
          </w:p>
        </w:tc>
      </w:tr>
      <w:tr w:rsidR="00EB24DC" w:rsidRPr="00216C11" w14:paraId="2EC19AD0" w14:textId="77777777" w:rsidTr="004E776B">
        <w:trPr>
          <w:trHeight w:val="260"/>
        </w:trPr>
        <w:tc>
          <w:tcPr>
            <w:tcW w:w="3744" w:type="dxa"/>
            <w:noWrap/>
            <w:vAlign w:val="bottom"/>
            <w:hideMark/>
          </w:tcPr>
          <w:p w14:paraId="245150E0" w14:textId="77777777" w:rsidR="00EB24DC" w:rsidRPr="00216C11" w:rsidRDefault="00EB24DC" w:rsidP="004E776B">
            <w:pPr>
              <w:rPr>
                <w:rFonts w:cstheme="minorHAnsi"/>
                <w:sz w:val="22"/>
              </w:rPr>
            </w:pPr>
          </w:p>
        </w:tc>
        <w:tc>
          <w:tcPr>
            <w:tcW w:w="1577" w:type="dxa"/>
            <w:noWrap/>
            <w:vAlign w:val="bottom"/>
            <w:hideMark/>
          </w:tcPr>
          <w:p w14:paraId="5E986F3A" w14:textId="53B87B1B" w:rsidR="00EB24DC" w:rsidRPr="00216C11" w:rsidRDefault="00EB24DC" w:rsidP="004E776B">
            <w:pPr>
              <w:jc w:val="center"/>
              <w:rPr>
                <w:rFonts w:cstheme="minorHAnsi"/>
                <w:b/>
                <w:bCs/>
                <w:sz w:val="22"/>
              </w:rPr>
            </w:pPr>
          </w:p>
        </w:tc>
        <w:tc>
          <w:tcPr>
            <w:tcW w:w="1346" w:type="dxa"/>
            <w:noWrap/>
            <w:vAlign w:val="bottom"/>
            <w:hideMark/>
          </w:tcPr>
          <w:p w14:paraId="18EFEA5A" w14:textId="27BA6149" w:rsidR="00EB24DC" w:rsidRPr="00216C11" w:rsidRDefault="00EB24DC" w:rsidP="004E776B">
            <w:pPr>
              <w:jc w:val="center"/>
              <w:rPr>
                <w:rFonts w:cstheme="minorHAnsi"/>
                <w:b/>
                <w:bCs/>
                <w:sz w:val="22"/>
              </w:rPr>
            </w:pPr>
            <w:r>
              <w:rPr>
                <w:rFonts w:ascii="Arial" w:hAnsi="Arial" w:cs="Arial"/>
                <w:b/>
                <w:bCs/>
                <w:sz w:val="20"/>
                <w:szCs w:val="20"/>
              </w:rPr>
              <w:t>Unrestricted</w:t>
            </w:r>
          </w:p>
        </w:tc>
        <w:tc>
          <w:tcPr>
            <w:tcW w:w="1314" w:type="dxa"/>
            <w:noWrap/>
            <w:vAlign w:val="bottom"/>
            <w:hideMark/>
          </w:tcPr>
          <w:p w14:paraId="46FE2FD9" w14:textId="2388F349" w:rsidR="00EB24DC" w:rsidRPr="00216C11" w:rsidRDefault="00EB24DC" w:rsidP="004E776B">
            <w:pPr>
              <w:jc w:val="center"/>
              <w:rPr>
                <w:rFonts w:cstheme="minorHAnsi"/>
                <w:b/>
                <w:bCs/>
                <w:sz w:val="22"/>
              </w:rPr>
            </w:pPr>
            <w:r>
              <w:rPr>
                <w:rFonts w:ascii="Arial" w:hAnsi="Arial" w:cs="Arial"/>
                <w:b/>
                <w:bCs/>
                <w:sz w:val="20"/>
                <w:szCs w:val="20"/>
              </w:rPr>
              <w:t>Restricted</w:t>
            </w:r>
          </w:p>
        </w:tc>
        <w:tc>
          <w:tcPr>
            <w:tcW w:w="1330" w:type="dxa"/>
            <w:noWrap/>
            <w:vAlign w:val="bottom"/>
            <w:hideMark/>
          </w:tcPr>
          <w:p w14:paraId="207E77AB" w14:textId="49584BB7" w:rsidR="00EB24DC" w:rsidRPr="00216C11" w:rsidRDefault="00EB24DC" w:rsidP="004E776B">
            <w:pPr>
              <w:jc w:val="center"/>
              <w:rPr>
                <w:rFonts w:cstheme="minorHAnsi"/>
                <w:b/>
                <w:bCs/>
                <w:sz w:val="22"/>
              </w:rPr>
            </w:pPr>
            <w:r>
              <w:rPr>
                <w:rFonts w:ascii="Arial" w:hAnsi="Arial" w:cs="Arial"/>
                <w:b/>
                <w:bCs/>
                <w:sz w:val="20"/>
                <w:szCs w:val="20"/>
              </w:rPr>
              <w:t>Total</w:t>
            </w:r>
          </w:p>
        </w:tc>
      </w:tr>
      <w:tr w:rsidR="00EB24DC" w:rsidRPr="00216C11" w14:paraId="60499E5D" w14:textId="77777777" w:rsidTr="004E776B">
        <w:trPr>
          <w:trHeight w:val="260"/>
        </w:trPr>
        <w:tc>
          <w:tcPr>
            <w:tcW w:w="3744" w:type="dxa"/>
            <w:noWrap/>
            <w:vAlign w:val="bottom"/>
            <w:hideMark/>
          </w:tcPr>
          <w:p w14:paraId="545CE02C" w14:textId="77777777" w:rsidR="00EB24DC" w:rsidRPr="00216C11" w:rsidRDefault="00EB24DC" w:rsidP="004E776B">
            <w:pPr>
              <w:rPr>
                <w:rFonts w:cstheme="minorHAnsi"/>
                <w:sz w:val="22"/>
              </w:rPr>
            </w:pPr>
          </w:p>
        </w:tc>
        <w:tc>
          <w:tcPr>
            <w:tcW w:w="1577" w:type="dxa"/>
            <w:noWrap/>
            <w:vAlign w:val="bottom"/>
            <w:hideMark/>
          </w:tcPr>
          <w:p w14:paraId="0A10E42F" w14:textId="5B5D852B" w:rsidR="00EB24DC" w:rsidRPr="00216C11" w:rsidRDefault="00EB24DC" w:rsidP="004E776B">
            <w:pPr>
              <w:jc w:val="center"/>
              <w:rPr>
                <w:rFonts w:cstheme="minorHAnsi"/>
                <w:b/>
                <w:bCs/>
                <w:sz w:val="22"/>
              </w:rPr>
            </w:pPr>
          </w:p>
        </w:tc>
        <w:tc>
          <w:tcPr>
            <w:tcW w:w="1346" w:type="dxa"/>
            <w:noWrap/>
            <w:vAlign w:val="bottom"/>
            <w:hideMark/>
          </w:tcPr>
          <w:p w14:paraId="450E9DA4" w14:textId="5350F079" w:rsidR="00EB24DC" w:rsidRPr="00216C11" w:rsidRDefault="00EB24DC" w:rsidP="004E776B">
            <w:pPr>
              <w:jc w:val="center"/>
              <w:rPr>
                <w:rFonts w:cstheme="minorHAnsi"/>
                <w:b/>
                <w:bCs/>
                <w:sz w:val="22"/>
              </w:rPr>
            </w:pPr>
            <w:r>
              <w:rPr>
                <w:rFonts w:ascii="Arial" w:hAnsi="Arial" w:cs="Arial"/>
                <w:b/>
                <w:bCs/>
                <w:sz w:val="20"/>
                <w:szCs w:val="20"/>
              </w:rPr>
              <w:t>£</w:t>
            </w:r>
          </w:p>
        </w:tc>
        <w:tc>
          <w:tcPr>
            <w:tcW w:w="1314" w:type="dxa"/>
            <w:noWrap/>
            <w:vAlign w:val="bottom"/>
            <w:hideMark/>
          </w:tcPr>
          <w:p w14:paraId="5CC269C1" w14:textId="4E5075E8" w:rsidR="00EB24DC" w:rsidRPr="00216C11" w:rsidRDefault="00EB24DC" w:rsidP="004E776B">
            <w:pPr>
              <w:jc w:val="center"/>
              <w:rPr>
                <w:rFonts w:cstheme="minorHAnsi"/>
                <w:b/>
                <w:bCs/>
                <w:sz w:val="22"/>
              </w:rPr>
            </w:pPr>
            <w:r>
              <w:rPr>
                <w:rFonts w:ascii="Arial" w:hAnsi="Arial" w:cs="Arial"/>
                <w:b/>
                <w:bCs/>
                <w:sz w:val="20"/>
                <w:szCs w:val="20"/>
              </w:rPr>
              <w:t>£</w:t>
            </w:r>
          </w:p>
        </w:tc>
        <w:tc>
          <w:tcPr>
            <w:tcW w:w="1330" w:type="dxa"/>
            <w:noWrap/>
            <w:vAlign w:val="bottom"/>
            <w:hideMark/>
          </w:tcPr>
          <w:p w14:paraId="295FEE67" w14:textId="39B82CF2" w:rsidR="00EB24DC" w:rsidRPr="00216C11" w:rsidRDefault="00EB24DC" w:rsidP="004E776B">
            <w:pPr>
              <w:jc w:val="center"/>
              <w:rPr>
                <w:rFonts w:cstheme="minorHAnsi"/>
                <w:b/>
                <w:bCs/>
                <w:sz w:val="22"/>
              </w:rPr>
            </w:pPr>
            <w:r>
              <w:rPr>
                <w:rFonts w:ascii="Arial" w:hAnsi="Arial" w:cs="Arial"/>
                <w:b/>
                <w:bCs/>
                <w:sz w:val="20"/>
                <w:szCs w:val="20"/>
              </w:rPr>
              <w:t>£</w:t>
            </w:r>
          </w:p>
        </w:tc>
      </w:tr>
      <w:tr w:rsidR="00EB24DC" w:rsidRPr="00216C11" w14:paraId="2191CE52" w14:textId="77777777" w:rsidTr="004E776B">
        <w:trPr>
          <w:trHeight w:val="250"/>
        </w:trPr>
        <w:tc>
          <w:tcPr>
            <w:tcW w:w="3744" w:type="dxa"/>
            <w:noWrap/>
            <w:vAlign w:val="bottom"/>
            <w:hideMark/>
          </w:tcPr>
          <w:p w14:paraId="034D316D" w14:textId="77777777" w:rsidR="00EB24DC" w:rsidRPr="00216C11" w:rsidRDefault="00EB24DC" w:rsidP="004E776B">
            <w:pPr>
              <w:rPr>
                <w:rFonts w:cstheme="minorHAnsi"/>
                <w:sz w:val="22"/>
              </w:rPr>
            </w:pPr>
          </w:p>
        </w:tc>
        <w:tc>
          <w:tcPr>
            <w:tcW w:w="1577" w:type="dxa"/>
            <w:noWrap/>
            <w:vAlign w:val="bottom"/>
            <w:hideMark/>
          </w:tcPr>
          <w:p w14:paraId="436DDBB1" w14:textId="77777777" w:rsidR="00EB24DC" w:rsidRPr="00216C11" w:rsidRDefault="00EB24DC" w:rsidP="004E776B">
            <w:pPr>
              <w:jc w:val="center"/>
              <w:rPr>
                <w:rFonts w:cstheme="minorHAnsi"/>
                <w:sz w:val="22"/>
              </w:rPr>
            </w:pPr>
          </w:p>
        </w:tc>
        <w:tc>
          <w:tcPr>
            <w:tcW w:w="1346" w:type="dxa"/>
            <w:noWrap/>
            <w:vAlign w:val="bottom"/>
            <w:hideMark/>
          </w:tcPr>
          <w:p w14:paraId="6891FEE0" w14:textId="77777777" w:rsidR="00EB24DC" w:rsidRPr="00216C11" w:rsidRDefault="00EB24DC" w:rsidP="004E776B">
            <w:pPr>
              <w:jc w:val="center"/>
              <w:rPr>
                <w:rFonts w:cstheme="minorHAnsi"/>
                <w:sz w:val="22"/>
              </w:rPr>
            </w:pPr>
          </w:p>
        </w:tc>
        <w:tc>
          <w:tcPr>
            <w:tcW w:w="1314" w:type="dxa"/>
            <w:noWrap/>
            <w:vAlign w:val="bottom"/>
            <w:hideMark/>
          </w:tcPr>
          <w:p w14:paraId="43EBC598" w14:textId="77777777" w:rsidR="00EB24DC" w:rsidRPr="00216C11" w:rsidRDefault="00EB24DC" w:rsidP="004E776B">
            <w:pPr>
              <w:jc w:val="center"/>
              <w:rPr>
                <w:rFonts w:cstheme="minorHAnsi"/>
                <w:sz w:val="22"/>
              </w:rPr>
            </w:pPr>
          </w:p>
        </w:tc>
        <w:tc>
          <w:tcPr>
            <w:tcW w:w="1330" w:type="dxa"/>
            <w:noWrap/>
            <w:vAlign w:val="bottom"/>
            <w:hideMark/>
          </w:tcPr>
          <w:p w14:paraId="4708397A" w14:textId="77777777" w:rsidR="00EB24DC" w:rsidRPr="00216C11" w:rsidRDefault="00EB24DC" w:rsidP="004E776B">
            <w:pPr>
              <w:jc w:val="center"/>
              <w:rPr>
                <w:rFonts w:cstheme="minorHAnsi"/>
                <w:sz w:val="22"/>
              </w:rPr>
            </w:pPr>
          </w:p>
        </w:tc>
      </w:tr>
      <w:tr w:rsidR="00EB24DC" w:rsidRPr="00216C11" w14:paraId="2DEB194D" w14:textId="77777777" w:rsidTr="004E776B">
        <w:trPr>
          <w:trHeight w:val="260"/>
        </w:trPr>
        <w:tc>
          <w:tcPr>
            <w:tcW w:w="3744" w:type="dxa"/>
            <w:noWrap/>
            <w:vAlign w:val="bottom"/>
            <w:hideMark/>
          </w:tcPr>
          <w:p w14:paraId="71A4E0D3" w14:textId="6323E145" w:rsidR="00EB24DC" w:rsidRPr="00216C11" w:rsidRDefault="00EB24DC" w:rsidP="004E776B">
            <w:pPr>
              <w:rPr>
                <w:rFonts w:cstheme="minorHAnsi"/>
                <w:b/>
                <w:bCs/>
                <w:sz w:val="22"/>
              </w:rPr>
            </w:pPr>
            <w:r>
              <w:rPr>
                <w:rFonts w:ascii="Arial" w:hAnsi="Arial" w:cs="Arial"/>
                <w:b/>
                <w:bCs/>
                <w:sz w:val="20"/>
                <w:szCs w:val="20"/>
              </w:rPr>
              <w:t>2. Donations and legacies</w:t>
            </w:r>
          </w:p>
        </w:tc>
        <w:tc>
          <w:tcPr>
            <w:tcW w:w="1577" w:type="dxa"/>
            <w:noWrap/>
            <w:vAlign w:val="bottom"/>
            <w:hideMark/>
          </w:tcPr>
          <w:p w14:paraId="5D51F1F7" w14:textId="77777777" w:rsidR="00EB24DC" w:rsidRPr="00216C11" w:rsidRDefault="00EB24DC" w:rsidP="004E776B">
            <w:pPr>
              <w:jc w:val="center"/>
              <w:rPr>
                <w:rFonts w:cstheme="minorHAnsi"/>
                <w:sz w:val="22"/>
              </w:rPr>
            </w:pPr>
          </w:p>
        </w:tc>
        <w:tc>
          <w:tcPr>
            <w:tcW w:w="1346" w:type="dxa"/>
            <w:noWrap/>
            <w:vAlign w:val="bottom"/>
            <w:hideMark/>
          </w:tcPr>
          <w:p w14:paraId="2BBC7F8D" w14:textId="77777777" w:rsidR="00EB24DC" w:rsidRPr="00216C11" w:rsidRDefault="00EB24DC" w:rsidP="004E776B">
            <w:pPr>
              <w:jc w:val="center"/>
              <w:rPr>
                <w:rFonts w:cstheme="minorHAnsi"/>
                <w:sz w:val="22"/>
              </w:rPr>
            </w:pPr>
          </w:p>
        </w:tc>
        <w:tc>
          <w:tcPr>
            <w:tcW w:w="1314" w:type="dxa"/>
            <w:noWrap/>
            <w:vAlign w:val="bottom"/>
            <w:hideMark/>
          </w:tcPr>
          <w:p w14:paraId="7976107F" w14:textId="77777777" w:rsidR="00EB24DC" w:rsidRPr="00216C11" w:rsidRDefault="00EB24DC" w:rsidP="004E776B">
            <w:pPr>
              <w:jc w:val="center"/>
              <w:rPr>
                <w:rFonts w:cstheme="minorHAnsi"/>
                <w:sz w:val="22"/>
              </w:rPr>
            </w:pPr>
          </w:p>
        </w:tc>
        <w:tc>
          <w:tcPr>
            <w:tcW w:w="1330" w:type="dxa"/>
            <w:noWrap/>
            <w:vAlign w:val="bottom"/>
            <w:hideMark/>
          </w:tcPr>
          <w:p w14:paraId="4163D4E4" w14:textId="77777777" w:rsidR="00EB24DC" w:rsidRPr="00216C11" w:rsidRDefault="00EB24DC" w:rsidP="004E776B">
            <w:pPr>
              <w:jc w:val="center"/>
              <w:rPr>
                <w:rFonts w:cstheme="minorHAnsi"/>
                <w:sz w:val="22"/>
              </w:rPr>
            </w:pPr>
          </w:p>
        </w:tc>
      </w:tr>
      <w:tr w:rsidR="00EB24DC" w:rsidRPr="00FB7510" w14:paraId="1FA7733D" w14:textId="77777777" w:rsidTr="004E776B">
        <w:trPr>
          <w:trHeight w:val="250"/>
        </w:trPr>
        <w:tc>
          <w:tcPr>
            <w:tcW w:w="3744" w:type="dxa"/>
            <w:noWrap/>
            <w:vAlign w:val="bottom"/>
            <w:hideMark/>
          </w:tcPr>
          <w:p w14:paraId="2F367D15" w14:textId="17216DAA" w:rsidR="00EB24DC" w:rsidRPr="00216C11" w:rsidRDefault="00EB24DC" w:rsidP="004E776B">
            <w:pPr>
              <w:rPr>
                <w:rFonts w:cstheme="minorHAnsi"/>
                <w:sz w:val="22"/>
              </w:rPr>
            </w:pPr>
            <w:r>
              <w:rPr>
                <w:rFonts w:ascii="Arial" w:hAnsi="Arial" w:cs="Arial"/>
                <w:sz w:val="20"/>
                <w:szCs w:val="20"/>
              </w:rPr>
              <w:t>Subscriptions</w:t>
            </w:r>
          </w:p>
        </w:tc>
        <w:tc>
          <w:tcPr>
            <w:tcW w:w="1577" w:type="dxa"/>
            <w:noWrap/>
            <w:vAlign w:val="bottom"/>
            <w:hideMark/>
          </w:tcPr>
          <w:p w14:paraId="58696DDD" w14:textId="7878C2EF" w:rsidR="00EB24DC" w:rsidRPr="00216C11" w:rsidRDefault="00EB24DC" w:rsidP="004E776B">
            <w:pPr>
              <w:jc w:val="center"/>
              <w:rPr>
                <w:rFonts w:cstheme="minorHAnsi"/>
                <w:sz w:val="22"/>
              </w:rPr>
            </w:pPr>
          </w:p>
        </w:tc>
        <w:tc>
          <w:tcPr>
            <w:tcW w:w="1346" w:type="dxa"/>
            <w:noWrap/>
            <w:vAlign w:val="bottom"/>
            <w:hideMark/>
          </w:tcPr>
          <w:p w14:paraId="5FA88BF4" w14:textId="35AC4AF2" w:rsidR="00EB24DC" w:rsidRPr="00216C11" w:rsidRDefault="00EB24DC" w:rsidP="00681F42">
            <w:pPr>
              <w:jc w:val="right"/>
              <w:rPr>
                <w:rFonts w:cstheme="minorHAnsi"/>
                <w:sz w:val="22"/>
              </w:rPr>
            </w:pPr>
            <w:r>
              <w:rPr>
                <w:rFonts w:ascii="Arial" w:hAnsi="Arial" w:cs="Arial"/>
                <w:sz w:val="20"/>
                <w:szCs w:val="20"/>
              </w:rPr>
              <w:t>9,973</w:t>
            </w:r>
          </w:p>
        </w:tc>
        <w:tc>
          <w:tcPr>
            <w:tcW w:w="1314" w:type="dxa"/>
            <w:noWrap/>
            <w:vAlign w:val="bottom"/>
            <w:hideMark/>
          </w:tcPr>
          <w:p w14:paraId="600DF338" w14:textId="5118193A"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1238948C" w14:textId="248CAB13" w:rsidR="00EB24DC" w:rsidRPr="00216C11" w:rsidRDefault="00EB24DC" w:rsidP="00681F42">
            <w:pPr>
              <w:jc w:val="right"/>
              <w:rPr>
                <w:rFonts w:cstheme="minorHAnsi"/>
                <w:sz w:val="22"/>
              </w:rPr>
            </w:pPr>
            <w:r>
              <w:rPr>
                <w:rFonts w:ascii="Arial" w:hAnsi="Arial" w:cs="Arial"/>
                <w:sz w:val="20"/>
                <w:szCs w:val="20"/>
              </w:rPr>
              <w:t>9,973</w:t>
            </w:r>
          </w:p>
        </w:tc>
      </w:tr>
      <w:tr w:rsidR="00EB24DC" w:rsidRPr="00FB7510" w14:paraId="754CCE97" w14:textId="77777777" w:rsidTr="004E776B">
        <w:trPr>
          <w:trHeight w:val="250"/>
        </w:trPr>
        <w:tc>
          <w:tcPr>
            <w:tcW w:w="3744" w:type="dxa"/>
            <w:noWrap/>
            <w:vAlign w:val="bottom"/>
            <w:hideMark/>
          </w:tcPr>
          <w:p w14:paraId="75FC9D5C" w14:textId="651FC186" w:rsidR="00EB24DC" w:rsidRPr="00216C11" w:rsidRDefault="00EB24DC" w:rsidP="004E776B">
            <w:pPr>
              <w:rPr>
                <w:rFonts w:cstheme="minorHAnsi"/>
                <w:sz w:val="22"/>
              </w:rPr>
            </w:pPr>
            <w:r>
              <w:rPr>
                <w:rFonts w:ascii="Arial" w:hAnsi="Arial" w:cs="Arial"/>
                <w:sz w:val="20"/>
                <w:szCs w:val="20"/>
              </w:rPr>
              <w:t xml:space="preserve">Donations </w:t>
            </w:r>
          </w:p>
        </w:tc>
        <w:tc>
          <w:tcPr>
            <w:tcW w:w="1577" w:type="dxa"/>
            <w:noWrap/>
            <w:vAlign w:val="bottom"/>
            <w:hideMark/>
          </w:tcPr>
          <w:p w14:paraId="772DC715" w14:textId="0E50115E" w:rsidR="00EB24DC" w:rsidRPr="00216C11" w:rsidRDefault="00EB24DC" w:rsidP="004E776B">
            <w:pPr>
              <w:jc w:val="center"/>
              <w:rPr>
                <w:rFonts w:cstheme="minorHAnsi"/>
                <w:sz w:val="22"/>
              </w:rPr>
            </w:pPr>
          </w:p>
        </w:tc>
        <w:tc>
          <w:tcPr>
            <w:tcW w:w="1346" w:type="dxa"/>
            <w:noWrap/>
            <w:vAlign w:val="bottom"/>
            <w:hideMark/>
          </w:tcPr>
          <w:p w14:paraId="323B69CA" w14:textId="75DE0CC5" w:rsidR="00EB24DC" w:rsidRPr="00216C11" w:rsidRDefault="00EB24DC" w:rsidP="00681F42">
            <w:pPr>
              <w:jc w:val="right"/>
              <w:rPr>
                <w:rFonts w:cstheme="minorHAnsi"/>
                <w:sz w:val="22"/>
              </w:rPr>
            </w:pPr>
            <w:r>
              <w:rPr>
                <w:rFonts w:ascii="Arial" w:hAnsi="Arial" w:cs="Arial"/>
                <w:sz w:val="20"/>
                <w:szCs w:val="20"/>
              </w:rPr>
              <w:t>136,730</w:t>
            </w:r>
          </w:p>
        </w:tc>
        <w:tc>
          <w:tcPr>
            <w:tcW w:w="1314" w:type="dxa"/>
            <w:noWrap/>
            <w:vAlign w:val="bottom"/>
            <w:hideMark/>
          </w:tcPr>
          <w:p w14:paraId="2C563949" w14:textId="3471D836" w:rsidR="00EB24DC" w:rsidRPr="00216C11" w:rsidRDefault="00EB24DC" w:rsidP="00681F42">
            <w:pPr>
              <w:jc w:val="right"/>
              <w:rPr>
                <w:rFonts w:cstheme="minorHAnsi"/>
                <w:sz w:val="22"/>
              </w:rPr>
            </w:pPr>
            <w:r>
              <w:rPr>
                <w:rFonts w:ascii="Arial" w:hAnsi="Arial" w:cs="Arial"/>
                <w:sz w:val="20"/>
                <w:szCs w:val="20"/>
              </w:rPr>
              <w:t>27,793</w:t>
            </w:r>
          </w:p>
        </w:tc>
        <w:tc>
          <w:tcPr>
            <w:tcW w:w="1330" w:type="dxa"/>
            <w:noWrap/>
            <w:vAlign w:val="bottom"/>
            <w:hideMark/>
          </w:tcPr>
          <w:p w14:paraId="02E06344" w14:textId="0E806D95" w:rsidR="00EB24DC" w:rsidRPr="00216C11" w:rsidRDefault="00EB24DC" w:rsidP="00681F42">
            <w:pPr>
              <w:jc w:val="right"/>
              <w:rPr>
                <w:rFonts w:cstheme="minorHAnsi"/>
                <w:sz w:val="22"/>
              </w:rPr>
            </w:pPr>
            <w:r>
              <w:rPr>
                <w:rFonts w:ascii="Arial" w:hAnsi="Arial" w:cs="Arial"/>
                <w:sz w:val="20"/>
                <w:szCs w:val="20"/>
              </w:rPr>
              <w:t>164,524</w:t>
            </w:r>
          </w:p>
        </w:tc>
      </w:tr>
      <w:tr w:rsidR="00EB24DC" w:rsidRPr="00FB7510" w14:paraId="4D34D397" w14:textId="77777777" w:rsidTr="004E776B">
        <w:trPr>
          <w:trHeight w:val="250"/>
        </w:trPr>
        <w:tc>
          <w:tcPr>
            <w:tcW w:w="3744" w:type="dxa"/>
            <w:noWrap/>
            <w:vAlign w:val="bottom"/>
            <w:hideMark/>
          </w:tcPr>
          <w:p w14:paraId="1E9E5B1D" w14:textId="2EEE7ABA" w:rsidR="00EB24DC" w:rsidRPr="00216C11" w:rsidRDefault="00EB24DC" w:rsidP="004E776B">
            <w:pPr>
              <w:rPr>
                <w:rFonts w:cstheme="minorHAnsi"/>
                <w:sz w:val="22"/>
              </w:rPr>
            </w:pPr>
            <w:r>
              <w:rPr>
                <w:rFonts w:ascii="Arial" w:hAnsi="Arial" w:cs="Arial"/>
                <w:sz w:val="20"/>
                <w:szCs w:val="20"/>
              </w:rPr>
              <w:t>Legacies</w:t>
            </w:r>
          </w:p>
        </w:tc>
        <w:tc>
          <w:tcPr>
            <w:tcW w:w="1577" w:type="dxa"/>
            <w:noWrap/>
            <w:vAlign w:val="bottom"/>
            <w:hideMark/>
          </w:tcPr>
          <w:p w14:paraId="3C1A3370" w14:textId="0DE6EE0A" w:rsidR="00EB24DC" w:rsidRPr="00216C11" w:rsidRDefault="00EB24DC" w:rsidP="004E776B">
            <w:pPr>
              <w:jc w:val="center"/>
              <w:rPr>
                <w:rFonts w:cstheme="minorHAnsi"/>
                <w:sz w:val="22"/>
              </w:rPr>
            </w:pPr>
          </w:p>
        </w:tc>
        <w:tc>
          <w:tcPr>
            <w:tcW w:w="1346" w:type="dxa"/>
            <w:noWrap/>
            <w:vAlign w:val="bottom"/>
            <w:hideMark/>
          </w:tcPr>
          <w:p w14:paraId="5434299A" w14:textId="082DE22E" w:rsidR="00EB24DC" w:rsidRPr="00216C11" w:rsidRDefault="00EB24DC" w:rsidP="00681F42">
            <w:pPr>
              <w:jc w:val="right"/>
              <w:rPr>
                <w:rFonts w:cstheme="minorHAnsi"/>
                <w:sz w:val="22"/>
              </w:rPr>
            </w:pPr>
            <w:r>
              <w:rPr>
                <w:rFonts w:ascii="Arial" w:hAnsi="Arial" w:cs="Arial"/>
                <w:sz w:val="20"/>
                <w:szCs w:val="20"/>
              </w:rPr>
              <w:t>28,365</w:t>
            </w:r>
          </w:p>
        </w:tc>
        <w:tc>
          <w:tcPr>
            <w:tcW w:w="1314" w:type="dxa"/>
            <w:noWrap/>
            <w:vAlign w:val="bottom"/>
            <w:hideMark/>
          </w:tcPr>
          <w:p w14:paraId="702CD195" w14:textId="42E4F5A5"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02713CC4" w14:textId="65BB8927" w:rsidR="00EB24DC" w:rsidRPr="00216C11" w:rsidRDefault="00EB24DC" w:rsidP="00681F42">
            <w:pPr>
              <w:jc w:val="right"/>
              <w:rPr>
                <w:rFonts w:cstheme="minorHAnsi"/>
                <w:sz w:val="22"/>
              </w:rPr>
            </w:pPr>
            <w:r>
              <w:rPr>
                <w:rFonts w:ascii="Arial" w:hAnsi="Arial" w:cs="Arial"/>
                <w:sz w:val="20"/>
                <w:szCs w:val="20"/>
              </w:rPr>
              <w:t>28,365</w:t>
            </w:r>
          </w:p>
        </w:tc>
      </w:tr>
      <w:tr w:rsidR="00EB24DC" w:rsidRPr="00216C11" w14:paraId="4E391667" w14:textId="77777777" w:rsidTr="004E776B">
        <w:trPr>
          <w:trHeight w:val="250"/>
        </w:trPr>
        <w:tc>
          <w:tcPr>
            <w:tcW w:w="3744" w:type="dxa"/>
            <w:noWrap/>
            <w:vAlign w:val="bottom"/>
            <w:hideMark/>
          </w:tcPr>
          <w:p w14:paraId="7EA61E06" w14:textId="46A0EB9E" w:rsidR="00EB24DC" w:rsidRPr="00216C11" w:rsidRDefault="00EB24DC" w:rsidP="004E776B">
            <w:pPr>
              <w:rPr>
                <w:rFonts w:cstheme="minorHAnsi"/>
                <w:sz w:val="22"/>
              </w:rPr>
            </w:pPr>
            <w:r>
              <w:rPr>
                <w:rFonts w:ascii="Arial" w:hAnsi="Arial" w:cs="Arial"/>
                <w:sz w:val="20"/>
                <w:szCs w:val="20"/>
              </w:rPr>
              <w:t>Gift aid</w:t>
            </w:r>
          </w:p>
        </w:tc>
        <w:tc>
          <w:tcPr>
            <w:tcW w:w="1577" w:type="dxa"/>
            <w:noWrap/>
            <w:vAlign w:val="bottom"/>
            <w:hideMark/>
          </w:tcPr>
          <w:p w14:paraId="45DAB8AD" w14:textId="267BE4BE" w:rsidR="00EB24DC" w:rsidRPr="00216C11" w:rsidRDefault="00EB24DC" w:rsidP="004E776B">
            <w:pPr>
              <w:jc w:val="center"/>
              <w:rPr>
                <w:rFonts w:cstheme="minorHAnsi"/>
                <w:sz w:val="22"/>
              </w:rPr>
            </w:pPr>
          </w:p>
        </w:tc>
        <w:tc>
          <w:tcPr>
            <w:tcW w:w="1346" w:type="dxa"/>
            <w:noWrap/>
            <w:vAlign w:val="bottom"/>
            <w:hideMark/>
          </w:tcPr>
          <w:p w14:paraId="72EB9F49" w14:textId="0C5928E8" w:rsidR="00EB24DC" w:rsidRPr="00216C11" w:rsidRDefault="00681F42" w:rsidP="00681F42">
            <w:pPr>
              <w:jc w:val="right"/>
              <w:rPr>
                <w:rFonts w:cstheme="minorHAnsi"/>
                <w:sz w:val="22"/>
              </w:rPr>
            </w:pPr>
            <w:r>
              <w:rPr>
                <w:rFonts w:ascii="Arial" w:hAnsi="Arial" w:cs="Arial"/>
                <w:sz w:val="20"/>
                <w:szCs w:val="20"/>
              </w:rPr>
              <w:t>33,202</w:t>
            </w:r>
          </w:p>
        </w:tc>
        <w:tc>
          <w:tcPr>
            <w:tcW w:w="1314" w:type="dxa"/>
            <w:noWrap/>
            <w:vAlign w:val="bottom"/>
            <w:hideMark/>
          </w:tcPr>
          <w:p w14:paraId="544A9693" w14:textId="7EAFDDFC"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4C7F6456" w14:textId="0C4161BC" w:rsidR="00EB24DC" w:rsidRPr="00216C11" w:rsidRDefault="00681F42" w:rsidP="00681F42">
            <w:pPr>
              <w:jc w:val="right"/>
              <w:rPr>
                <w:rFonts w:cstheme="minorHAnsi"/>
                <w:sz w:val="22"/>
              </w:rPr>
            </w:pPr>
            <w:r>
              <w:rPr>
                <w:rFonts w:ascii="Arial" w:hAnsi="Arial" w:cs="Arial"/>
                <w:sz w:val="20"/>
                <w:szCs w:val="20"/>
              </w:rPr>
              <w:t>33,202</w:t>
            </w:r>
          </w:p>
        </w:tc>
      </w:tr>
      <w:tr w:rsidR="00EB24DC" w:rsidRPr="00216C11" w14:paraId="6BF6CE14" w14:textId="77777777" w:rsidTr="004E776B">
        <w:trPr>
          <w:trHeight w:val="250"/>
        </w:trPr>
        <w:tc>
          <w:tcPr>
            <w:tcW w:w="3744" w:type="dxa"/>
            <w:noWrap/>
            <w:vAlign w:val="bottom"/>
            <w:hideMark/>
          </w:tcPr>
          <w:p w14:paraId="7F1D3B1D" w14:textId="77777777" w:rsidR="00EB24DC" w:rsidRPr="00216C11" w:rsidRDefault="00EB24DC" w:rsidP="004E776B">
            <w:pPr>
              <w:rPr>
                <w:rFonts w:cstheme="minorHAnsi"/>
                <w:sz w:val="22"/>
              </w:rPr>
            </w:pPr>
          </w:p>
        </w:tc>
        <w:tc>
          <w:tcPr>
            <w:tcW w:w="1577" w:type="dxa"/>
            <w:noWrap/>
            <w:vAlign w:val="bottom"/>
            <w:hideMark/>
          </w:tcPr>
          <w:p w14:paraId="1F71D59A" w14:textId="77777777" w:rsidR="00EB24DC" w:rsidRPr="00216C11" w:rsidRDefault="00EB24DC" w:rsidP="004E776B">
            <w:pPr>
              <w:jc w:val="center"/>
              <w:rPr>
                <w:rFonts w:cstheme="minorHAnsi"/>
                <w:sz w:val="22"/>
              </w:rPr>
            </w:pPr>
          </w:p>
        </w:tc>
        <w:tc>
          <w:tcPr>
            <w:tcW w:w="1346" w:type="dxa"/>
            <w:noWrap/>
            <w:vAlign w:val="bottom"/>
            <w:hideMark/>
          </w:tcPr>
          <w:p w14:paraId="6D1C3767" w14:textId="385C6164"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6E866F0A" w14:textId="4B111830"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365EBFF4" w14:textId="77777777" w:rsidR="00EB24DC" w:rsidRPr="00216C11" w:rsidRDefault="00EB24DC" w:rsidP="00681F42">
            <w:pPr>
              <w:jc w:val="right"/>
              <w:rPr>
                <w:rFonts w:cstheme="minorHAnsi"/>
                <w:sz w:val="22"/>
              </w:rPr>
            </w:pPr>
          </w:p>
        </w:tc>
      </w:tr>
      <w:tr w:rsidR="00EB24DC" w:rsidRPr="00216C11" w14:paraId="30957C28" w14:textId="77777777" w:rsidTr="004E776B">
        <w:trPr>
          <w:trHeight w:val="250"/>
        </w:trPr>
        <w:tc>
          <w:tcPr>
            <w:tcW w:w="3744" w:type="dxa"/>
            <w:noWrap/>
            <w:vAlign w:val="bottom"/>
            <w:hideMark/>
          </w:tcPr>
          <w:p w14:paraId="764CB851" w14:textId="61E60F4F" w:rsidR="00EB24DC" w:rsidRPr="00216C11" w:rsidRDefault="00EB24DC" w:rsidP="004E776B">
            <w:pPr>
              <w:rPr>
                <w:rFonts w:cstheme="minorHAnsi"/>
                <w:sz w:val="22"/>
              </w:rPr>
            </w:pPr>
            <w:r>
              <w:rPr>
                <w:rFonts w:ascii="Arial" w:hAnsi="Arial" w:cs="Arial"/>
                <w:sz w:val="20"/>
                <w:szCs w:val="20"/>
              </w:rPr>
              <w:t>Total</w:t>
            </w:r>
          </w:p>
        </w:tc>
        <w:tc>
          <w:tcPr>
            <w:tcW w:w="1577" w:type="dxa"/>
            <w:noWrap/>
            <w:vAlign w:val="bottom"/>
            <w:hideMark/>
          </w:tcPr>
          <w:p w14:paraId="784800B8" w14:textId="51E63106" w:rsidR="00EB24DC" w:rsidRPr="00216C11" w:rsidRDefault="00EB24DC" w:rsidP="004E776B">
            <w:pPr>
              <w:jc w:val="center"/>
              <w:rPr>
                <w:rFonts w:cstheme="minorHAnsi"/>
                <w:sz w:val="22"/>
              </w:rPr>
            </w:pPr>
          </w:p>
        </w:tc>
        <w:tc>
          <w:tcPr>
            <w:tcW w:w="1346" w:type="dxa"/>
            <w:noWrap/>
            <w:vAlign w:val="bottom"/>
            <w:hideMark/>
          </w:tcPr>
          <w:p w14:paraId="7D509870" w14:textId="4E8A3EFC" w:rsidR="00EB24DC" w:rsidRPr="00216C11" w:rsidRDefault="00681F42" w:rsidP="00681F42">
            <w:pPr>
              <w:jc w:val="right"/>
              <w:rPr>
                <w:rFonts w:cstheme="minorHAnsi"/>
                <w:sz w:val="22"/>
              </w:rPr>
            </w:pPr>
            <w:r>
              <w:rPr>
                <w:rFonts w:ascii="Arial" w:hAnsi="Arial" w:cs="Arial"/>
                <w:sz w:val="20"/>
                <w:szCs w:val="20"/>
              </w:rPr>
              <w:t>208,271</w:t>
            </w:r>
          </w:p>
        </w:tc>
        <w:tc>
          <w:tcPr>
            <w:tcW w:w="1314" w:type="dxa"/>
            <w:noWrap/>
            <w:vAlign w:val="bottom"/>
            <w:hideMark/>
          </w:tcPr>
          <w:p w14:paraId="17F4FBCC" w14:textId="64DB46C7" w:rsidR="00EB24DC" w:rsidRPr="00216C11" w:rsidRDefault="00EB24DC" w:rsidP="00681F42">
            <w:pPr>
              <w:jc w:val="right"/>
              <w:rPr>
                <w:rFonts w:cstheme="minorHAnsi"/>
                <w:sz w:val="22"/>
              </w:rPr>
            </w:pPr>
            <w:r>
              <w:rPr>
                <w:rFonts w:ascii="Arial" w:hAnsi="Arial" w:cs="Arial"/>
                <w:sz w:val="20"/>
                <w:szCs w:val="20"/>
              </w:rPr>
              <w:t>27,793</w:t>
            </w:r>
          </w:p>
        </w:tc>
        <w:tc>
          <w:tcPr>
            <w:tcW w:w="1330" w:type="dxa"/>
            <w:noWrap/>
            <w:vAlign w:val="bottom"/>
            <w:hideMark/>
          </w:tcPr>
          <w:p w14:paraId="5A455332" w14:textId="508AC183" w:rsidR="00EB24DC" w:rsidRPr="00216C11" w:rsidRDefault="00681F42" w:rsidP="00681F42">
            <w:pPr>
              <w:jc w:val="right"/>
              <w:rPr>
                <w:rFonts w:cstheme="minorHAnsi"/>
                <w:sz w:val="22"/>
              </w:rPr>
            </w:pPr>
            <w:r>
              <w:rPr>
                <w:rFonts w:ascii="Arial" w:hAnsi="Arial" w:cs="Arial"/>
                <w:sz w:val="20"/>
                <w:szCs w:val="20"/>
              </w:rPr>
              <w:t>236,064</w:t>
            </w:r>
          </w:p>
        </w:tc>
      </w:tr>
      <w:tr w:rsidR="00EB24DC" w:rsidRPr="00216C11" w14:paraId="675A09C0" w14:textId="77777777" w:rsidTr="004E776B">
        <w:trPr>
          <w:trHeight w:val="260"/>
        </w:trPr>
        <w:tc>
          <w:tcPr>
            <w:tcW w:w="3744" w:type="dxa"/>
            <w:noWrap/>
            <w:vAlign w:val="bottom"/>
            <w:hideMark/>
          </w:tcPr>
          <w:p w14:paraId="71C8DFF2" w14:textId="3CCE43E3" w:rsidR="00EB24DC" w:rsidRPr="00216C11" w:rsidRDefault="00EB24DC" w:rsidP="004E776B">
            <w:pPr>
              <w:rPr>
                <w:rFonts w:cstheme="minorHAnsi"/>
                <w:b/>
                <w:bCs/>
                <w:sz w:val="22"/>
              </w:rPr>
            </w:pPr>
          </w:p>
        </w:tc>
        <w:tc>
          <w:tcPr>
            <w:tcW w:w="1577" w:type="dxa"/>
            <w:noWrap/>
            <w:vAlign w:val="bottom"/>
            <w:hideMark/>
          </w:tcPr>
          <w:p w14:paraId="424449D0" w14:textId="77777777" w:rsidR="00EB24DC" w:rsidRPr="00216C11" w:rsidRDefault="00EB24DC" w:rsidP="004E776B">
            <w:pPr>
              <w:jc w:val="center"/>
              <w:rPr>
                <w:rFonts w:cstheme="minorHAnsi"/>
                <w:sz w:val="22"/>
              </w:rPr>
            </w:pPr>
          </w:p>
        </w:tc>
        <w:tc>
          <w:tcPr>
            <w:tcW w:w="1346" w:type="dxa"/>
            <w:noWrap/>
            <w:vAlign w:val="bottom"/>
            <w:hideMark/>
          </w:tcPr>
          <w:p w14:paraId="50D096FD" w14:textId="500F21D2"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6D3D4D5C" w14:textId="6F9164A1"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63CDC060" w14:textId="77777777" w:rsidR="00EB24DC" w:rsidRPr="00216C11" w:rsidRDefault="00EB24DC" w:rsidP="00681F42">
            <w:pPr>
              <w:jc w:val="right"/>
              <w:rPr>
                <w:rFonts w:cstheme="minorHAnsi"/>
                <w:sz w:val="22"/>
              </w:rPr>
            </w:pPr>
          </w:p>
        </w:tc>
      </w:tr>
      <w:tr w:rsidR="00EB24DC" w:rsidRPr="00216C11" w14:paraId="04ABD4C7" w14:textId="77777777" w:rsidTr="004E776B">
        <w:trPr>
          <w:trHeight w:val="250"/>
        </w:trPr>
        <w:tc>
          <w:tcPr>
            <w:tcW w:w="3744" w:type="dxa"/>
            <w:noWrap/>
            <w:vAlign w:val="bottom"/>
            <w:hideMark/>
          </w:tcPr>
          <w:p w14:paraId="0434F3A7" w14:textId="05E6C17C" w:rsidR="00EB24DC" w:rsidRPr="00216C11" w:rsidRDefault="00EB24DC" w:rsidP="004E776B">
            <w:pPr>
              <w:rPr>
                <w:rFonts w:cstheme="minorHAnsi"/>
                <w:sz w:val="22"/>
              </w:rPr>
            </w:pPr>
            <w:r>
              <w:rPr>
                <w:rFonts w:ascii="Arial" w:hAnsi="Arial" w:cs="Arial"/>
                <w:b/>
                <w:bCs/>
                <w:sz w:val="20"/>
                <w:szCs w:val="20"/>
              </w:rPr>
              <w:t>3. Expenditure on raising funds</w:t>
            </w:r>
          </w:p>
        </w:tc>
        <w:tc>
          <w:tcPr>
            <w:tcW w:w="1577" w:type="dxa"/>
            <w:noWrap/>
            <w:vAlign w:val="bottom"/>
            <w:hideMark/>
          </w:tcPr>
          <w:p w14:paraId="7E740C88" w14:textId="00995950" w:rsidR="00EB24DC" w:rsidRPr="00216C11" w:rsidRDefault="00EB24DC" w:rsidP="004E776B">
            <w:pPr>
              <w:jc w:val="center"/>
              <w:rPr>
                <w:rFonts w:cstheme="minorHAnsi"/>
                <w:sz w:val="22"/>
              </w:rPr>
            </w:pPr>
          </w:p>
        </w:tc>
        <w:tc>
          <w:tcPr>
            <w:tcW w:w="1346" w:type="dxa"/>
            <w:noWrap/>
            <w:vAlign w:val="bottom"/>
            <w:hideMark/>
          </w:tcPr>
          <w:p w14:paraId="4511A675" w14:textId="345DC4E9"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512BA374" w14:textId="2279361A"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122A87E3" w14:textId="1F1D3E87" w:rsidR="00EB24DC" w:rsidRPr="00216C11" w:rsidRDefault="00EB24DC" w:rsidP="00681F42">
            <w:pPr>
              <w:jc w:val="right"/>
              <w:rPr>
                <w:rFonts w:cstheme="minorHAnsi"/>
                <w:sz w:val="22"/>
              </w:rPr>
            </w:pPr>
          </w:p>
        </w:tc>
      </w:tr>
      <w:tr w:rsidR="00EB24DC" w:rsidRPr="00216C11" w14:paraId="4C095A53" w14:textId="77777777" w:rsidTr="004E776B">
        <w:trPr>
          <w:trHeight w:val="250"/>
        </w:trPr>
        <w:tc>
          <w:tcPr>
            <w:tcW w:w="3744" w:type="dxa"/>
            <w:noWrap/>
            <w:vAlign w:val="bottom"/>
            <w:hideMark/>
          </w:tcPr>
          <w:p w14:paraId="4F0E8A71" w14:textId="244FE413" w:rsidR="00EB24DC" w:rsidRPr="00216C11" w:rsidRDefault="00EB24DC" w:rsidP="004E776B">
            <w:pPr>
              <w:rPr>
                <w:rFonts w:cstheme="minorHAnsi"/>
                <w:sz w:val="22"/>
              </w:rPr>
            </w:pPr>
            <w:r>
              <w:rPr>
                <w:rFonts w:ascii="Arial" w:hAnsi="Arial" w:cs="Arial"/>
                <w:sz w:val="20"/>
                <w:szCs w:val="20"/>
              </w:rPr>
              <w:t>Staff costs</w:t>
            </w:r>
          </w:p>
        </w:tc>
        <w:tc>
          <w:tcPr>
            <w:tcW w:w="1577" w:type="dxa"/>
            <w:noWrap/>
            <w:vAlign w:val="bottom"/>
            <w:hideMark/>
          </w:tcPr>
          <w:p w14:paraId="7BE1FB12" w14:textId="27ED7AD4" w:rsidR="00EB24DC" w:rsidRPr="00216C11" w:rsidRDefault="00EB24DC" w:rsidP="004E776B">
            <w:pPr>
              <w:jc w:val="center"/>
              <w:rPr>
                <w:rFonts w:cstheme="minorHAnsi"/>
                <w:sz w:val="22"/>
              </w:rPr>
            </w:pPr>
          </w:p>
        </w:tc>
        <w:tc>
          <w:tcPr>
            <w:tcW w:w="1346" w:type="dxa"/>
            <w:noWrap/>
            <w:vAlign w:val="bottom"/>
            <w:hideMark/>
          </w:tcPr>
          <w:p w14:paraId="2769E291" w14:textId="4BD3D970" w:rsidR="00EB24DC" w:rsidRPr="00216C11" w:rsidRDefault="00EB24DC" w:rsidP="00681F42">
            <w:pPr>
              <w:jc w:val="right"/>
              <w:rPr>
                <w:rFonts w:cstheme="minorHAnsi"/>
                <w:sz w:val="22"/>
              </w:rPr>
            </w:pPr>
            <w:r>
              <w:rPr>
                <w:rFonts w:ascii="Arial" w:hAnsi="Arial" w:cs="Arial"/>
                <w:sz w:val="20"/>
                <w:szCs w:val="20"/>
              </w:rPr>
              <w:t>16,332</w:t>
            </w:r>
          </w:p>
        </w:tc>
        <w:tc>
          <w:tcPr>
            <w:tcW w:w="1314" w:type="dxa"/>
            <w:noWrap/>
            <w:vAlign w:val="bottom"/>
            <w:hideMark/>
          </w:tcPr>
          <w:p w14:paraId="2425A66D" w14:textId="334FFE25"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536E5D97" w14:textId="1ED5ACC8" w:rsidR="00EB24DC" w:rsidRPr="00216C11" w:rsidRDefault="00EB24DC" w:rsidP="00681F42">
            <w:pPr>
              <w:jc w:val="right"/>
              <w:rPr>
                <w:rFonts w:cstheme="minorHAnsi"/>
                <w:sz w:val="22"/>
              </w:rPr>
            </w:pPr>
            <w:r>
              <w:rPr>
                <w:rFonts w:ascii="Arial" w:hAnsi="Arial" w:cs="Arial"/>
                <w:sz w:val="20"/>
                <w:szCs w:val="20"/>
              </w:rPr>
              <w:t>16,332</w:t>
            </w:r>
          </w:p>
        </w:tc>
      </w:tr>
      <w:tr w:rsidR="00EB24DC" w:rsidRPr="00216C11" w14:paraId="323CC70F" w14:textId="77777777" w:rsidTr="004E776B">
        <w:trPr>
          <w:trHeight w:val="250"/>
        </w:trPr>
        <w:tc>
          <w:tcPr>
            <w:tcW w:w="3744" w:type="dxa"/>
            <w:noWrap/>
            <w:vAlign w:val="bottom"/>
            <w:hideMark/>
          </w:tcPr>
          <w:p w14:paraId="1DDAEE48" w14:textId="1B447639" w:rsidR="00EB24DC" w:rsidRPr="00216C11" w:rsidRDefault="00EB24DC" w:rsidP="004E776B">
            <w:pPr>
              <w:rPr>
                <w:rFonts w:cstheme="minorHAnsi"/>
                <w:sz w:val="22"/>
              </w:rPr>
            </w:pPr>
            <w:r>
              <w:rPr>
                <w:rFonts w:ascii="Arial" w:hAnsi="Arial" w:cs="Arial"/>
                <w:sz w:val="20"/>
                <w:szCs w:val="20"/>
              </w:rPr>
              <w:t>Events and activities</w:t>
            </w:r>
          </w:p>
        </w:tc>
        <w:tc>
          <w:tcPr>
            <w:tcW w:w="1577" w:type="dxa"/>
            <w:noWrap/>
            <w:vAlign w:val="bottom"/>
            <w:hideMark/>
          </w:tcPr>
          <w:p w14:paraId="72F4089C" w14:textId="2C781810" w:rsidR="00EB24DC" w:rsidRPr="00216C11" w:rsidRDefault="00EB24DC" w:rsidP="004E776B">
            <w:pPr>
              <w:jc w:val="center"/>
              <w:rPr>
                <w:rFonts w:cstheme="minorHAnsi"/>
                <w:sz w:val="22"/>
              </w:rPr>
            </w:pPr>
          </w:p>
        </w:tc>
        <w:tc>
          <w:tcPr>
            <w:tcW w:w="1346" w:type="dxa"/>
            <w:noWrap/>
            <w:vAlign w:val="bottom"/>
            <w:hideMark/>
          </w:tcPr>
          <w:p w14:paraId="16FB3B51" w14:textId="2DE1A0CB" w:rsidR="00EB24DC" w:rsidRPr="00216C11" w:rsidRDefault="00EB24DC" w:rsidP="00681F42">
            <w:pPr>
              <w:jc w:val="right"/>
              <w:rPr>
                <w:rFonts w:cstheme="minorHAnsi"/>
                <w:sz w:val="22"/>
              </w:rPr>
            </w:pPr>
            <w:r>
              <w:rPr>
                <w:rFonts w:ascii="Arial" w:hAnsi="Arial" w:cs="Arial"/>
                <w:sz w:val="20"/>
                <w:szCs w:val="20"/>
              </w:rPr>
              <w:t>2,445</w:t>
            </w:r>
          </w:p>
        </w:tc>
        <w:tc>
          <w:tcPr>
            <w:tcW w:w="1314" w:type="dxa"/>
            <w:noWrap/>
            <w:vAlign w:val="bottom"/>
            <w:hideMark/>
          </w:tcPr>
          <w:p w14:paraId="3F1F429B" w14:textId="5A8BF4C6"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2D4B0648" w14:textId="463A30A9" w:rsidR="00EB24DC" w:rsidRPr="00216C11" w:rsidRDefault="00EB24DC" w:rsidP="00681F42">
            <w:pPr>
              <w:jc w:val="right"/>
              <w:rPr>
                <w:rFonts w:cstheme="minorHAnsi"/>
                <w:sz w:val="22"/>
              </w:rPr>
            </w:pPr>
            <w:r>
              <w:rPr>
                <w:rFonts w:ascii="Arial" w:hAnsi="Arial" w:cs="Arial"/>
                <w:sz w:val="20"/>
                <w:szCs w:val="20"/>
              </w:rPr>
              <w:t>2,445</w:t>
            </w:r>
          </w:p>
        </w:tc>
      </w:tr>
      <w:tr w:rsidR="00EB24DC" w:rsidRPr="00216C11" w14:paraId="7697D752" w14:textId="77777777" w:rsidTr="004E776B">
        <w:trPr>
          <w:trHeight w:val="250"/>
        </w:trPr>
        <w:tc>
          <w:tcPr>
            <w:tcW w:w="3744" w:type="dxa"/>
            <w:noWrap/>
            <w:vAlign w:val="bottom"/>
            <w:hideMark/>
          </w:tcPr>
          <w:p w14:paraId="60AD4830" w14:textId="4169B057" w:rsidR="00EB24DC" w:rsidRPr="00216C11" w:rsidRDefault="00EB24DC" w:rsidP="004E776B">
            <w:pPr>
              <w:rPr>
                <w:rFonts w:cstheme="minorHAnsi"/>
                <w:sz w:val="22"/>
              </w:rPr>
            </w:pPr>
            <w:r>
              <w:rPr>
                <w:rFonts w:ascii="Arial" w:hAnsi="Arial" w:cs="Arial"/>
                <w:sz w:val="20"/>
                <w:szCs w:val="20"/>
              </w:rPr>
              <w:t>Other current spending</w:t>
            </w:r>
          </w:p>
        </w:tc>
        <w:tc>
          <w:tcPr>
            <w:tcW w:w="1577" w:type="dxa"/>
            <w:noWrap/>
            <w:vAlign w:val="bottom"/>
            <w:hideMark/>
          </w:tcPr>
          <w:p w14:paraId="72B74D0D" w14:textId="77777777" w:rsidR="00EB24DC" w:rsidRPr="00216C11" w:rsidRDefault="00EB24DC" w:rsidP="004E776B">
            <w:pPr>
              <w:jc w:val="center"/>
              <w:rPr>
                <w:rFonts w:cstheme="minorHAnsi"/>
                <w:sz w:val="22"/>
              </w:rPr>
            </w:pPr>
          </w:p>
        </w:tc>
        <w:tc>
          <w:tcPr>
            <w:tcW w:w="1346" w:type="dxa"/>
            <w:noWrap/>
            <w:vAlign w:val="bottom"/>
            <w:hideMark/>
          </w:tcPr>
          <w:p w14:paraId="7D13CFF9" w14:textId="0E9ED77E" w:rsidR="00EB24DC" w:rsidRPr="00216C11" w:rsidRDefault="00EB24DC" w:rsidP="00681F42">
            <w:pPr>
              <w:jc w:val="right"/>
              <w:rPr>
                <w:rFonts w:cstheme="minorHAnsi"/>
                <w:sz w:val="22"/>
              </w:rPr>
            </w:pPr>
            <w:r>
              <w:rPr>
                <w:rFonts w:ascii="Arial" w:hAnsi="Arial" w:cs="Arial"/>
                <w:sz w:val="20"/>
                <w:szCs w:val="20"/>
              </w:rPr>
              <w:t>2,383</w:t>
            </w:r>
          </w:p>
        </w:tc>
        <w:tc>
          <w:tcPr>
            <w:tcW w:w="1314" w:type="dxa"/>
            <w:noWrap/>
            <w:vAlign w:val="bottom"/>
            <w:hideMark/>
          </w:tcPr>
          <w:p w14:paraId="7C1E8528" w14:textId="7EBDC719"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39E7398E" w14:textId="518C117A" w:rsidR="00EB24DC" w:rsidRPr="00216C11" w:rsidRDefault="00EB24DC" w:rsidP="00681F42">
            <w:pPr>
              <w:jc w:val="right"/>
              <w:rPr>
                <w:rFonts w:cstheme="minorHAnsi"/>
                <w:sz w:val="22"/>
              </w:rPr>
            </w:pPr>
            <w:r>
              <w:rPr>
                <w:rFonts w:ascii="Arial" w:hAnsi="Arial" w:cs="Arial"/>
                <w:sz w:val="20"/>
                <w:szCs w:val="20"/>
              </w:rPr>
              <w:t>2,383</w:t>
            </w:r>
          </w:p>
        </w:tc>
      </w:tr>
      <w:tr w:rsidR="00EB24DC" w:rsidRPr="00216C11" w14:paraId="33BB397C" w14:textId="77777777" w:rsidTr="004E776B">
        <w:trPr>
          <w:trHeight w:val="250"/>
        </w:trPr>
        <w:tc>
          <w:tcPr>
            <w:tcW w:w="3744" w:type="dxa"/>
            <w:noWrap/>
            <w:vAlign w:val="bottom"/>
            <w:hideMark/>
          </w:tcPr>
          <w:p w14:paraId="3A2C63B8" w14:textId="058757DB" w:rsidR="00EB24DC" w:rsidRPr="00216C11" w:rsidRDefault="00EB24DC" w:rsidP="004E776B">
            <w:pPr>
              <w:rPr>
                <w:rFonts w:cstheme="minorHAnsi"/>
                <w:sz w:val="22"/>
              </w:rPr>
            </w:pPr>
          </w:p>
        </w:tc>
        <w:tc>
          <w:tcPr>
            <w:tcW w:w="1577" w:type="dxa"/>
            <w:noWrap/>
            <w:vAlign w:val="bottom"/>
            <w:hideMark/>
          </w:tcPr>
          <w:p w14:paraId="53FA584B" w14:textId="34421A91" w:rsidR="00EB24DC" w:rsidRPr="00216C11" w:rsidRDefault="00EB24DC" w:rsidP="004E776B">
            <w:pPr>
              <w:jc w:val="center"/>
              <w:rPr>
                <w:rFonts w:cstheme="minorHAnsi"/>
                <w:sz w:val="22"/>
              </w:rPr>
            </w:pPr>
          </w:p>
        </w:tc>
        <w:tc>
          <w:tcPr>
            <w:tcW w:w="1346" w:type="dxa"/>
            <w:noWrap/>
            <w:vAlign w:val="bottom"/>
            <w:hideMark/>
          </w:tcPr>
          <w:p w14:paraId="461A15E7" w14:textId="510926EC"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71C724E5" w14:textId="5EF6AB1B"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7FDF4732" w14:textId="380F252B" w:rsidR="00EB24DC" w:rsidRPr="00216C11" w:rsidRDefault="00EB24DC" w:rsidP="00681F42">
            <w:pPr>
              <w:jc w:val="right"/>
              <w:rPr>
                <w:rFonts w:cstheme="minorHAnsi"/>
                <w:sz w:val="22"/>
              </w:rPr>
            </w:pPr>
          </w:p>
        </w:tc>
      </w:tr>
      <w:tr w:rsidR="00EB24DC" w:rsidRPr="00216C11" w14:paraId="340D1E7A" w14:textId="77777777" w:rsidTr="004E776B">
        <w:trPr>
          <w:trHeight w:val="250"/>
        </w:trPr>
        <w:tc>
          <w:tcPr>
            <w:tcW w:w="3744" w:type="dxa"/>
            <w:noWrap/>
            <w:vAlign w:val="bottom"/>
            <w:hideMark/>
          </w:tcPr>
          <w:p w14:paraId="30990850" w14:textId="3811ADDA" w:rsidR="00EB24DC" w:rsidRPr="00216C11" w:rsidRDefault="00EB24DC" w:rsidP="004E776B">
            <w:pPr>
              <w:rPr>
                <w:rFonts w:cstheme="minorHAnsi"/>
                <w:sz w:val="22"/>
              </w:rPr>
            </w:pPr>
            <w:r>
              <w:rPr>
                <w:rFonts w:ascii="Arial" w:hAnsi="Arial" w:cs="Arial"/>
                <w:sz w:val="20"/>
                <w:szCs w:val="20"/>
              </w:rPr>
              <w:t>Total</w:t>
            </w:r>
          </w:p>
        </w:tc>
        <w:tc>
          <w:tcPr>
            <w:tcW w:w="1577" w:type="dxa"/>
            <w:noWrap/>
            <w:vAlign w:val="bottom"/>
            <w:hideMark/>
          </w:tcPr>
          <w:p w14:paraId="79E0BCBA" w14:textId="77777777" w:rsidR="00EB24DC" w:rsidRPr="00216C11" w:rsidRDefault="00EB24DC" w:rsidP="004E776B">
            <w:pPr>
              <w:jc w:val="center"/>
              <w:rPr>
                <w:rFonts w:cstheme="minorHAnsi"/>
                <w:sz w:val="22"/>
              </w:rPr>
            </w:pPr>
          </w:p>
        </w:tc>
        <w:tc>
          <w:tcPr>
            <w:tcW w:w="1346" w:type="dxa"/>
            <w:noWrap/>
            <w:vAlign w:val="bottom"/>
            <w:hideMark/>
          </w:tcPr>
          <w:p w14:paraId="3DB51957" w14:textId="194745C3" w:rsidR="00EB24DC" w:rsidRPr="00216C11" w:rsidRDefault="00EB24DC" w:rsidP="00681F42">
            <w:pPr>
              <w:jc w:val="right"/>
              <w:rPr>
                <w:rFonts w:cstheme="minorHAnsi"/>
                <w:sz w:val="22"/>
              </w:rPr>
            </w:pPr>
            <w:r>
              <w:rPr>
                <w:rFonts w:ascii="Arial" w:hAnsi="Arial" w:cs="Arial"/>
                <w:sz w:val="20"/>
                <w:szCs w:val="20"/>
              </w:rPr>
              <w:t>21,160</w:t>
            </w:r>
          </w:p>
        </w:tc>
        <w:tc>
          <w:tcPr>
            <w:tcW w:w="1314" w:type="dxa"/>
            <w:noWrap/>
            <w:vAlign w:val="bottom"/>
            <w:hideMark/>
          </w:tcPr>
          <w:p w14:paraId="6799FC7D" w14:textId="5E4BFAD7"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1978381B" w14:textId="23E3025E" w:rsidR="00EB24DC" w:rsidRPr="00216C11" w:rsidRDefault="00EB24DC" w:rsidP="00681F42">
            <w:pPr>
              <w:jc w:val="right"/>
              <w:rPr>
                <w:rFonts w:cstheme="minorHAnsi"/>
                <w:sz w:val="22"/>
              </w:rPr>
            </w:pPr>
            <w:r>
              <w:rPr>
                <w:rFonts w:ascii="Arial" w:hAnsi="Arial" w:cs="Arial"/>
                <w:sz w:val="20"/>
                <w:szCs w:val="20"/>
              </w:rPr>
              <w:t>21,160</w:t>
            </w:r>
          </w:p>
        </w:tc>
      </w:tr>
      <w:tr w:rsidR="00EB24DC" w:rsidRPr="00216C11" w14:paraId="5406FD67" w14:textId="77777777" w:rsidTr="004E776B">
        <w:trPr>
          <w:trHeight w:val="520"/>
        </w:trPr>
        <w:tc>
          <w:tcPr>
            <w:tcW w:w="3744" w:type="dxa"/>
            <w:vAlign w:val="bottom"/>
            <w:hideMark/>
          </w:tcPr>
          <w:p w14:paraId="765710C6" w14:textId="56DE9814" w:rsidR="00EB24DC" w:rsidRPr="00216C11" w:rsidRDefault="00EB24DC" w:rsidP="004E776B">
            <w:pPr>
              <w:rPr>
                <w:rFonts w:cstheme="minorHAnsi"/>
                <w:b/>
                <w:bCs/>
                <w:sz w:val="22"/>
              </w:rPr>
            </w:pPr>
          </w:p>
        </w:tc>
        <w:tc>
          <w:tcPr>
            <w:tcW w:w="1577" w:type="dxa"/>
            <w:noWrap/>
            <w:vAlign w:val="bottom"/>
            <w:hideMark/>
          </w:tcPr>
          <w:p w14:paraId="052B6FB3" w14:textId="77777777" w:rsidR="00EB24DC" w:rsidRPr="00216C11" w:rsidRDefault="00EB24DC" w:rsidP="004E776B">
            <w:pPr>
              <w:jc w:val="center"/>
              <w:rPr>
                <w:rFonts w:cstheme="minorHAnsi"/>
                <w:sz w:val="22"/>
              </w:rPr>
            </w:pPr>
          </w:p>
        </w:tc>
        <w:tc>
          <w:tcPr>
            <w:tcW w:w="1346" w:type="dxa"/>
            <w:noWrap/>
            <w:vAlign w:val="bottom"/>
            <w:hideMark/>
          </w:tcPr>
          <w:p w14:paraId="6E68CB90" w14:textId="347D1F7E"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45565397" w14:textId="3F2DF1A6"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1BD1A080" w14:textId="77777777" w:rsidR="00EB24DC" w:rsidRPr="00216C11" w:rsidRDefault="00EB24DC" w:rsidP="00681F42">
            <w:pPr>
              <w:jc w:val="right"/>
              <w:rPr>
                <w:rFonts w:cstheme="minorHAnsi"/>
                <w:sz w:val="22"/>
              </w:rPr>
            </w:pPr>
          </w:p>
        </w:tc>
      </w:tr>
      <w:tr w:rsidR="00EB24DC" w:rsidRPr="00216C11" w14:paraId="7D0D903C" w14:textId="77777777" w:rsidTr="004E776B">
        <w:trPr>
          <w:trHeight w:val="250"/>
        </w:trPr>
        <w:tc>
          <w:tcPr>
            <w:tcW w:w="3744" w:type="dxa"/>
            <w:noWrap/>
            <w:vAlign w:val="bottom"/>
            <w:hideMark/>
          </w:tcPr>
          <w:p w14:paraId="2B344D62" w14:textId="6878D00E" w:rsidR="00EB24DC" w:rsidRPr="00216C11" w:rsidRDefault="00EB24DC" w:rsidP="004E776B">
            <w:pPr>
              <w:rPr>
                <w:rFonts w:cstheme="minorHAnsi"/>
                <w:sz w:val="22"/>
              </w:rPr>
            </w:pPr>
            <w:r>
              <w:rPr>
                <w:rFonts w:ascii="Arial" w:hAnsi="Arial" w:cs="Arial"/>
                <w:b/>
                <w:bCs/>
                <w:sz w:val="20"/>
                <w:szCs w:val="20"/>
              </w:rPr>
              <w:t>4.  Expenditure on goods and services (events, activities and other current)</w:t>
            </w:r>
          </w:p>
        </w:tc>
        <w:tc>
          <w:tcPr>
            <w:tcW w:w="1577" w:type="dxa"/>
            <w:noWrap/>
            <w:vAlign w:val="bottom"/>
            <w:hideMark/>
          </w:tcPr>
          <w:p w14:paraId="108970D6" w14:textId="7DD2A996" w:rsidR="00EB24DC" w:rsidRPr="00216C11" w:rsidRDefault="00EB24DC" w:rsidP="004E776B">
            <w:pPr>
              <w:jc w:val="center"/>
              <w:rPr>
                <w:rFonts w:cstheme="minorHAnsi"/>
                <w:sz w:val="22"/>
              </w:rPr>
            </w:pPr>
          </w:p>
        </w:tc>
        <w:tc>
          <w:tcPr>
            <w:tcW w:w="1346" w:type="dxa"/>
            <w:noWrap/>
            <w:vAlign w:val="bottom"/>
            <w:hideMark/>
          </w:tcPr>
          <w:p w14:paraId="03BA791E" w14:textId="2086C1B1"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23C5304B" w14:textId="50BD7B5E"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5EDA7028" w14:textId="1032B29F" w:rsidR="00EB24DC" w:rsidRPr="00216C11" w:rsidRDefault="00EB24DC" w:rsidP="00681F42">
            <w:pPr>
              <w:jc w:val="right"/>
              <w:rPr>
                <w:rFonts w:cstheme="minorHAnsi"/>
                <w:sz w:val="22"/>
              </w:rPr>
            </w:pPr>
          </w:p>
        </w:tc>
      </w:tr>
      <w:tr w:rsidR="00EB24DC" w:rsidRPr="00216C11" w14:paraId="7071311B" w14:textId="77777777" w:rsidTr="004E776B">
        <w:trPr>
          <w:trHeight w:val="250"/>
        </w:trPr>
        <w:tc>
          <w:tcPr>
            <w:tcW w:w="3744" w:type="dxa"/>
            <w:noWrap/>
            <w:vAlign w:val="bottom"/>
            <w:hideMark/>
          </w:tcPr>
          <w:p w14:paraId="0C63489C" w14:textId="58C789DF" w:rsidR="00EB24DC" w:rsidRPr="00216C11" w:rsidRDefault="00EB24DC" w:rsidP="004E776B">
            <w:pPr>
              <w:rPr>
                <w:rFonts w:cstheme="minorHAnsi"/>
                <w:sz w:val="22"/>
              </w:rPr>
            </w:pPr>
            <w:r>
              <w:rPr>
                <w:rFonts w:ascii="Arial" w:hAnsi="Arial" w:cs="Arial"/>
                <w:sz w:val="20"/>
                <w:szCs w:val="20"/>
              </w:rPr>
              <w:t>Postage</w:t>
            </w:r>
          </w:p>
        </w:tc>
        <w:tc>
          <w:tcPr>
            <w:tcW w:w="1577" w:type="dxa"/>
            <w:noWrap/>
            <w:vAlign w:val="bottom"/>
            <w:hideMark/>
          </w:tcPr>
          <w:p w14:paraId="57E5310F" w14:textId="7A0113AA" w:rsidR="00EB24DC" w:rsidRPr="00216C11" w:rsidRDefault="00EB24DC" w:rsidP="004E776B">
            <w:pPr>
              <w:jc w:val="center"/>
              <w:rPr>
                <w:rFonts w:cstheme="minorHAnsi"/>
                <w:sz w:val="22"/>
              </w:rPr>
            </w:pPr>
          </w:p>
        </w:tc>
        <w:tc>
          <w:tcPr>
            <w:tcW w:w="1346" w:type="dxa"/>
            <w:noWrap/>
            <w:vAlign w:val="bottom"/>
            <w:hideMark/>
          </w:tcPr>
          <w:p w14:paraId="0E97E29F" w14:textId="6E996ACA" w:rsidR="00EB24DC" w:rsidRPr="00216C11" w:rsidRDefault="00EB24DC" w:rsidP="00681F42">
            <w:pPr>
              <w:jc w:val="right"/>
              <w:rPr>
                <w:rFonts w:cstheme="minorHAnsi"/>
                <w:sz w:val="22"/>
              </w:rPr>
            </w:pPr>
            <w:r>
              <w:rPr>
                <w:rFonts w:ascii="Arial" w:hAnsi="Arial" w:cs="Arial"/>
                <w:sz w:val="20"/>
                <w:szCs w:val="20"/>
              </w:rPr>
              <w:t>199</w:t>
            </w:r>
          </w:p>
        </w:tc>
        <w:tc>
          <w:tcPr>
            <w:tcW w:w="1314" w:type="dxa"/>
            <w:noWrap/>
            <w:vAlign w:val="bottom"/>
            <w:hideMark/>
          </w:tcPr>
          <w:p w14:paraId="73DD9CE4" w14:textId="10F8AEE8"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17D8BA56" w14:textId="466F4A23" w:rsidR="00EB24DC" w:rsidRPr="00216C11" w:rsidRDefault="00EB24DC" w:rsidP="00681F42">
            <w:pPr>
              <w:jc w:val="right"/>
              <w:rPr>
                <w:rFonts w:cstheme="minorHAnsi"/>
                <w:sz w:val="22"/>
              </w:rPr>
            </w:pPr>
            <w:r>
              <w:rPr>
                <w:rFonts w:ascii="Arial" w:hAnsi="Arial" w:cs="Arial"/>
                <w:sz w:val="20"/>
                <w:szCs w:val="20"/>
              </w:rPr>
              <w:t>199</w:t>
            </w:r>
          </w:p>
        </w:tc>
      </w:tr>
      <w:tr w:rsidR="00EB24DC" w:rsidRPr="00216C11" w14:paraId="45E34240" w14:textId="77777777" w:rsidTr="004E776B">
        <w:trPr>
          <w:trHeight w:val="250"/>
        </w:trPr>
        <w:tc>
          <w:tcPr>
            <w:tcW w:w="3744" w:type="dxa"/>
            <w:noWrap/>
            <w:vAlign w:val="bottom"/>
            <w:hideMark/>
          </w:tcPr>
          <w:p w14:paraId="4175DE08" w14:textId="4E6A3E32" w:rsidR="00EB24DC" w:rsidRPr="00216C11" w:rsidRDefault="00EB24DC" w:rsidP="004E776B">
            <w:pPr>
              <w:rPr>
                <w:rFonts w:cstheme="minorHAnsi"/>
                <w:sz w:val="22"/>
              </w:rPr>
            </w:pPr>
            <w:r>
              <w:rPr>
                <w:rFonts w:ascii="Arial" w:hAnsi="Arial" w:cs="Arial"/>
                <w:sz w:val="20"/>
                <w:szCs w:val="20"/>
              </w:rPr>
              <w:t>Stationary and printing</w:t>
            </w:r>
          </w:p>
        </w:tc>
        <w:tc>
          <w:tcPr>
            <w:tcW w:w="1577" w:type="dxa"/>
            <w:noWrap/>
            <w:vAlign w:val="bottom"/>
            <w:hideMark/>
          </w:tcPr>
          <w:p w14:paraId="61D3B13F" w14:textId="5CE0E352" w:rsidR="00EB24DC" w:rsidRPr="00216C11" w:rsidRDefault="00EB24DC" w:rsidP="004E776B">
            <w:pPr>
              <w:jc w:val="center"/>
              <w:rPr>
                <w:rFonts w:cstheme="minorHAnsi"/>
                <w:sz w:val="22"/>
              </w:rPr>
            </w:pPr>
          </w:p>
        </w:tc>
        <w:tc>
          <w:tcPr>
            <w:tcW w:w="1346" w:type="dxa"/>
            <w:noWrap/>
            <w:vAlign w:val="bottom"/>
            <w:hideMark/>
          </w:tcPr>
          <w:p w14:paraId="11439DA6" w14:textId="038FF6E6" w:rsidR="00EB24DC" w:rsidRPr="00216C11" w:rsidRDefault="00EB24DC" w:rsidP="00681F42">
            <w:pPr>
              <w:jc w:val="right"/>
              <w:rPr>
                <w:rFonts w:cstheme="minorHAnsi"/>
                <w:sz w:val="22"/>
              </w:rPr>
            </w:pPr>
            <w:r>
              <w:rPr>
                <w:rFonts w:ascii="Arial" w:hAnsi="Arial" w:cs="Arial"/>
                <w:sz w:val="20"/>
                <w:szCs w:val="20"/>
              </w:rPr>
              <w:t>2,402</w:t>
            </w:r>
          </w:p>
        </w:tc>
        <w:tc>
          <w:tcPr>
            <w:tcW w:w="1314" w:type="dxa"/>
            <w:noWrap/>
            <w:vAlign w:val="bottom"/>
            <w:hideMark/>
          </w:tcPr>
          <w:p w14:paraId="6A03A206" w14:textId="1C77AFB7"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286BAD47" w14:textId="376FD14F" w:rsidR="00EB24DC" w:rsidRPr="00216C11" w:rsidRDefault="00EB24DC" w:rsidP="00681F42">
            <w:pPr>
              <w:jc w:val="right"/>
              <w:rPr>
                <w:rFonts w:cstheme="minorHAnsi"/>
                <w:sz w:val="22"/>
              </w:rPr>
            </w:pPr>
            <w:r>
              <w:rPr>
                <w:rFonts w:ascii="Arial" w:hAnsi="Arial" w:cs="Arial"/>
                <w:sz w:val="20"/>
                <w:szCs w:val="20"/>
              </w:rPr>
              <w:t>2,402</w:t>
            </w:r>
          </w:p>
        </w:tc>
      </w:tr>
      <w:tr w:rsidR="00EB24DC" w:rsidRPr="00216C11" w14:paraId="0987F435" w14:textId="77777777" w:rsidTr="004E776B">
        <w:trPr>
          <w:trHeight w:val="250"/>
        </w:trPr>
        <w:tc>
          <w:tcPr>
            <w:tcW w:w="3744" w:type="dxa"/>
            <w:noWrap/>
            <w:vAlign w:val="bottom"/>
            <w:hideMark/>
          </w:tcPr>
          <w:p w14:paraId="3A7179B3" w14:textId="21E3F6B4" w:rsidR="00EB24DC" w:rsidRPr="00216C11" w:rsidRDefault="00EB24DC" w:rsidP="004E776B">
            <w:pPr>
              <w:rPr>
                <w:rFonts w:cstheme="minorHAnsi"/>
                <w:sz w:val="22"/>
              </w:rPr>
            </w:pPr>
            <w:r>
              <w:rPr>
                <w:rFonts w:ascii="Arial" w:hAnsi="Arial" w:cs="Arial"/>
                <w:sz w:val="20"/>
                <w:szCs w:val="20"/>
              </w:rPr>
              <w:t>Insurance</w:t>
            </w:r>
          </w:p>
        </w:tc>
        <w:tc>
          <w:tcPr>
            <w:tcW w:w="1577" w:type="dxa"/>
            <w:noWrap/>
            <w:vAlign w:val="bottom"/>
            <w:hideMark/>
          </w:tcPr>
          <w:p w14:paraId="2E56A9CF" w14:textId="417C08EB" w:rsidR="00EB24DC" w:rsidRPr="00216C11" w:rsidRDefault="00EB24DC" w:rsidP="004E776B">
            <w:pPr>
              <w:jc w:val="center"/>
              <w:rPr>
                <w:rFonts w:cstheme="minorHAnsi"/>
                <w:sz w:val="22"/>
              </w:rPr>
            </w:pPr>
          </w:p>
        </w:tc>
        <w:tc>
          <w:tcPr>
            <w:tcW w:w="1346" w:type="dxa"/>
            <w:noWrap/>
            <w:vAlign w:val="bottom"/>
            <w:hideMark/>
          </w:tcPr>
          <w:p w14:paraId="4DBD459C" w14:textId="12BA3A06" w:rsidR="00EB24DC" w:rsidRPr="00216C11" w:rsidRDefault="00EB24DC" w:rsidP="00681F42">
            <w:pPr>
              <w:jc w:val="right"/>
              <w:rPr>
                <w:rFonts w:cstheme="minorHAnsi"/>
                <w:sz w:val="22"/>
              </w:rPr>
            </w:pPr>
            <w:r>
              <w:rPr>
                <w:rFonts w:ascii="Arial" w:hAnsi="Arial" w:cs="Arial"/>
                <w:sz w:val="20"/>
                <w:szCs w:val="20"/>
              </w:rPr>
              <w:t>532</w:t>
            </w:r>
          </w:p>
        </w:tc>
        <w:tc>
          <w:tcPr>
            <w:tcW w:w="1314" w:type="dxa"/>
            <w:noWrap/>
            <w:vAlign w:val="bottom"/>
            <w:hideMark/>
          </w:tcPr>
          <w:p w14:paraId="71246296" w14:textId="6D62A058"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1BE70A6F" w14:textId="66FEF3E8" w:rsidR="00EB24DC" w:rsidRPr="00216C11" w:rsidRDefault="00EB24DC" w:rsidP="00681F42">
            <w:pPr>
              <w:jc w:val="right"/>
              <w:rPr>
                <w:rFonts w:cstheme="minorHAnsi"/>
                <w:sz w:val="22"/>
              </w:rPr>
            </w:pPr>
            <w:r>
              <w:rPr>
                <w:rFonts w:ascii="Arial" w:hAnsi="Arial" w:cs="Arial"/>
                <w:sz w:val="20"/>
                <w:szCs w:val="20"/>
              </w:rPr>
              <w:t>532</w:t>
            </w:r>
          </w:p>
        </w:tc>
      </w:tr>
      <w:tr w:rsidR="00EB24DC" w:rsidRPr="00216C11" w14:paraId="1910A3CD" w14:textId="77777777" w:rsidTr="004E776B">
        <w:trPr>
          <w:trHeight w:val="250"/>
        </w:trPr>
        <w:tc>
          <w:tcPr>
            <w:tcW w:w="3744" w:type="dxa"/>
            <w:noWrap/>
            <w:vAlign w:val="bottom"/>
            <w:hideMark/>
          </w:tcPr>
          <w:p w14:paraId="3FB04B5A" w14:textId="75FA732A" w:rsidR="00EB24DC" w:rsidRPr="00216C11" w:rsidRDefault="00EB24DC" w:rsidP="004E776B">
            <w:pPr>
              <w:rPr>
                <w:rFonts w:cstheme="minorHAnsi"/>
                <w:sz w:val="22"/>
              </w:rPr>
            </w:pPr>
            <w:r>
              <w:rPr>
                <w:rFonts w:ascii="Arial" w:hAnsi="Arial" w:cs="Arial"/>
                <w:sz w:val="20"/>
                <w:szCs w:val="20"/>
              </w:rPr>
              <w:t>legal fgees</w:t>
            </w:r>
          </w:p>
        </w:tc>
        <w:tc>
          <w:tcPr>
            <w:tcW w:w="1577" w:type="dxa"/>
            <w:noWrap/>
            <w:vAlign w:val="bottom"/>
            <w:hideMark/>
          </w:tcPr>
          <w:p w14:paraId="69479B14" w14:textId="2421189B" w:rsidR="00EB24DC" w:rsidRPr="00216C11" w:rsidRDefault="00EB24DC" w:rsidP="004E776B">
            <w:pPr>
              <w:jc w:val="center"/>
              <w:rPr>
                <w:rFonts w:cstheme="minorHAnsi"/>
                <w:sz w:val="22"/>
              </w:rPr>
            </w:pPr>
          </w:p>
        </w:tc>
        <w:tc>
          <w:tcPr>
            <w:tcW w:w="1346" w:type="dxa"/>
            <w:noWrap/>
            <w:vAlign w:val="bottom"/>
            <w:hideMark/>
          </w:tcPr>
          <w:p w14:paraId="7B1530DE" w14:textId="0507F46E" w:rsidR="00EB24DC" w:rsidRPr="00216C11" w:rsidRDefault="00EB24DC" w:rsidP="00681F42">
            <w:pPr>
              <w:jc w:val="right"/>
              <w:rPr>
                <w:rFonts w:cstheme="minorHAnsi"/>
                <w:sz w:val="22"/>
              </w:rPr>
            </w:pPr>
            <w:r>
              <w:rPr>
                <w:rFonts w:ascii="Arial" w:hAnsi="Arial" w:cs="Arial"/>
                <w:sz w:val="20"/>
                <w:szCs w:val="20"/>
              </w:rPr>
              <w:t>0</w:t>
            </w:r>
          </w:p>
        </w:tc>
        <w:tc>
          <w:tcPr>
            <w:tcW w:w="1314" w:type="dxa"/>
            <w:noWrap/>
            <w:vAlign w:val="bottom"/>
            <w:hideMark/>
          </w:tcPr>
          <w:p w14:paraId="7700B659" w14:textId="2A53277F"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71605E5A" w14:textId="66678557" w:rsidR="00EB24DC" w:rsidRPr="00216C11" w:rsidRDefault="00EB24DC" w:rsidP="00681F42">
            <w:pPr>
              <w:jc w:val="right"/>
              <w:rPr>
                <w:rFonts w:cstheme="minorHAnsi"/>
                <w:sz w:val="22"/>
              </w:rPr>
            </w:pPr>
            <w:r>
              <w:rPr>
                <w:rFonts w:ascii="Arial" w:hAnsi="Arial" w:cs="Arial"/>
                <w:sz w:val="20"/>
                <w:szCs w:val="20"/>
              </w:rPr>
              <w:t>0</w:t>
            </w:r>
          </w:p>
        </w:tc>
      </w:tr>
      <w:tr w:rsidR="00EB24DC" w:rsidRPr="00216C11" w14:paraId="07F45F4E" w14:textId="77777777" w:rsidTr="004E776B">
        <w:trPr>
          <w:trHeight w:val="250"/>
        </w:trPr>
        <w:tc>
          <w:tcPr>
            <w:tcW w:w="3744" w:type="dxa"/>
            <w:noWrap/>
            <w:vAlign w:val="bottom"/>
            <w:hideMark/>
          </w:tcPr>
          <w:p w14:paraId="2E68A1C0" w14:textId="5C4238FB" w:rsidR="00EB24DC" w:rsidRPr="00216C11" w:rsidRDefault="00EB24DC" w:rsidP="004E776B">
            <w:pPr>
              <w:rPr>
                <w:rFonts w:cstheme="minorHAnsi"/>
                <w:sz w:val="22"/>
              </w:rPr>
            </w:pPr>
            <w:r>
              <w:rPr>
                <w:rFonts w:ascii="Arial" w:hAnsi="Arial" w:cs="Arial"/>
                <w:sz w:val="20"/>
                <w:szCs w:val="20"/>
              </w:rPr>
              <w:t>Design</w:t>
            </w:r>
          </w:p>
        </w:tc>
        <w:tc>
          <w:tcPr>
            <w:tcW w:w="1577" w:type="dxa"/>
            <w:noWrap/>
            <w:vAlign w:val="bottom"/>
            <w:hideMark/>
          </w:tcPr>
          <w:p w14:paraId="7F121804" w14:textId="7390CD12" w:rsidR="00EB24DC" w:rsidRPr="00216C11" w:rsidRDefault="00EB24DC" w:rsidP="004E776B">
            <w:pPr>
              <w:jc w:val="center"/>
              <w:rPr>
                <w:rFonts w:cstheme="minorHAnsi"/>
                <w:sz w:val="22"/>
              </w:rPr>
            </w:pPr>
          </w:p>
        </w:tc>
        <w:tc>
          <w:tcPr>
            <w:tcW w:w="1346" w:type="dxa"/>
            <w:noWrap/>
            <w:vAlign w:val="bottom"/>
            <w:hideMark/>
          </w:tcPr>
          <w:p w14:paraId="7430466A" w14:textId="5BB1C56D" w:rsidR="00EB24DC" w:rsidRPr="00216C11" w:rsidRDefault="00EB24DC" w:rsidP="00681F42">
            <w:pPr>
              <w:jc w:val="right"/>
              <w:rPr>
                <w:rFonts w:cstheme="minorHAnsi"/>
                <w:sz w:val="22"/>
              </w:rPr>
            </w:pPr>
            <w:r>
              <w:rPr>
                <w:rFonts w:ascii="Arial" w:hAnsi="Arial" w:cs="Arial"/>
                <w:sz w:val="20"/>
                <w:szCs w:val="20"/>
              </w:rPr>
              <w:t>0</w:t>
            </w:r>
          </w:p>
        </w:tc>
        <w:tc>
          <w:tcPr>
            <w:tcW w:w="1314" w:type="dxa"/>
            <w:noWrap/>
            <w:vAlign w:val="bottom"/>
            <w:hideMark/>
          </w:tcPr>
          <w:p w14:paraId="7B0A3F2C" w14:textId="0442DD02"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53268620" w14:textId="732E9BD0" w:rsidR="00EB24DC" w:rsidRPr="00216C11" w:rsidRDefault="00EB24DC" w:rsidP="00681F42">
            <w:pPr>
              <w:jc w:val="right"/>
              <w:rPr>
                <w:rFonts w:cstheme="minorHAnsi"/>
                <w:sz w:val="22"/>
              </w:rPr>
            </w:pPr>
            <w:r>
              <w:rPr>
                <w:rFonts w:ascii="Arial" w:hAnsi="Arial" w:cs="Arial"/>
                <w:sz w:val="20"/>
                <w:szCs w:val="20"/>
              </w:rPr>
              <w:t>0</w:t>
            </w:r>
          </w:p>
        </w:tc>
      </w:tr>
      <w:tr w:rsidR="00EB24DC" w:rsidRPr="00216C11" w14:paraId="1E217746" w14:textId="77777777" w:rsidTr="004E776B">
        <w:trPr>
          <w:trHeight w:val="250"/>
        </w:trPr>
        <w:tc>
          <w:tcPr>
            <w:tcW w:w="3744" w:type="dxa"/>
            <w:noWrap/>
            <w:vAlign w:val="bottom"/>
            <w:hideMark/>
          </w:tcPr>
          <w:p w14:paraId="44F8F978" w14:textId="5E1C72E5" w:rsidR="00EB24DC" w:rsidRPr="00216C11" w:rsidRDefault="00EB24DC" w:rsidP="004E776B">
            <w:pPr>
              <w:rPr>
                <w:rFonts w:cstheme="minorHAnsi"/>
                <w:sz w:val="22"/>
              </w:rPr>
            </w:pPr>
            <w:r>
              <w:rPr>
                <w:rFonts w:ascii="Arial" w:hAnsi="Arial" w:cs="Arial"/>
                <w:sz w:val="20"/>
                <w:szCs w:val="20"/>
              </w:rPr>
              <w:t>Other goods and services</w:t>
            </w:r>
          </w:p>
        </w:tc>
        <w:tc>
          <w:tcPr>
            <w:tcW w:w="1577" w:type="dxa"/>
            <w:noWrap/>
            <w:vAlign w:val="bottom"/>
            <w:hideMark/>
          </w:tcPr>
          <w:p w14:paraId="1E874B09" w14:textId="77777777" w:rsidR="00EB24DC" w:rsidRPr="00216C11" w:rsidRDefault="00EB24DC" w:rsidP="004E776B">
            <w:pPr>
              <w:jc w:val="center"/>
              <w:rPr>
                <w:rFonts w:cstheme="minorHAnsi"/>
                <w:sz w:val="22"/>
              </w:rPr>
            </w:pPr>
          </w:p>
        </w:tc>
        <w:tc>
          <w:tcPr>
            <w:tcW w:w="1346" w:type="dxa"/>
            <w:noWrap/>
            <w:vAlign w:val="bottom"/>
            <w:hideMark/>
          </w:tcPr>
          <w:p w14:paraId="475654F6" w14:textId="0470B09C" w:rsidR="00EB24DC" w:rsidRPr="00216C11" w:rsidRDefault="00EB24DC" w:rsidP="00681F42">
            <w:pPr>
              <w:jc w:val="right"/>
              <w:rPr>
                <w:rFonts w:cstheme="minorHAnsi"/>
                <w:sz w:val="22"/>
              </w:rPr>
            </w:pPr>
            <w:r>
              <w:rPr>
                <w:rFonts w:ascii="Arial" w:hAnsi="Arial" w:cs="Arial"/>
                <w:sz w:val="20"/>
                <w:szCs w:val="20"/>
              </w:rPr>
              <w:t>1,694</w:t>
            </w:r>
          </w:p>
        </w:tc>
        <w:tc>
          <w:tcPr>
            <w:tcW w:w="1314" w:type="dxa"/>
            <w:noWrap/>
            <w:vAlign w:val="bottom"/>
            <w:hideMark/>
          </w:tcPr>
          <w:p w14:paraId="56064027" w14:textId="7233F5FC"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48D7E964" w14:textId="4E70AFEB" w:rsidR="00EB24DC" w:rsidRPr="00216C11" w:rsidRDefault="00EB24DC" w:rsidP="00681F42">
            <w:pPr>
              <w:jc w:val="right"/>
              <w:rPr>
                <w:rFonts w:cstheme="minorHAnsi"/>
                <w:sz w:val="22"/>
              </w:rPr>
            </w:pPr>
            <w:r>
              <w:rPr>
                <w:rFonts w:ascii="Arial" w:hAnsi="Arial" w:cs="Arial"/>
                <w:sz w:val="20"/>
                <w:szCs w:val="20"/>
              </w:rPr>
              <w:t>1,694</w:t>
            </w:r>
          </w:p>
        </w:tc>
      </w:tr>
      <w:tr w:rsidR="00EB24DC" w:rsidRPr="00216C11" w14:paraId="124DD749" w14:textId="77777777" w:rsidTr="004E776B">
        <w:trPr>
          <w:trHeight w:val="250"/>
        </w:trPr>
        <w:tc>
          <w:tcPr>
            <w:tcW w:w="3744" w:type="dxa"/>
            <w:noWrap/>
            <w:vAlign w:val="bottom"/>
            <w:hideMark/>
          </w:tcPr>
          <w:p w14:paraId="04E97906" w14:textId="5419AF73" w:rsidR="00EB24DC" w:rsidRPr="00216C11" w:rsidRDefault="00EB24DC" w:rsidP="004E776B">
            <w:pPr>
              <w:rPr>
                <w:rFonts w:cstheme="minorHAnsi"/>
                <w:sz w:val="22"/>
              </w:rPr>
            </w:pPr>
          </w:p>
        </w:tc>
        <w:tc>
          <w:tcPr>
            <w:tcW w:w="1577" w:type="dxa"/>
            <w:noWrap/>
            <w:vAlign w:val="bottom"/>
            <w:hideMark/>
          </w:tcPr>
          <w:p w14:paraId="0BD47E53" w14:textId="786CA9E3" w:rsidR="00EB24DC" w:rsidRPr="00216C11" w:rsidRDefault="00EB24DC" w:rsidP="004E776B">
            <w:pPr>
              <w:jc w:val="center"/>
              <w:rPr>
                <w:rFonts w:cstheme="minorHAnsi"/>
                <w:sz w:val="22"/>
              </w:rPr>
            </w:pPr>
          </w:p>
        </w:tc>
        <w:tc>
          <w:tcPr>
            <w:tcW w:w="1346" w:type="dxa"/>
            <w:noWrap/>
            <w:vAlign w:val="bottom"/>
            <w:hideMark/>
          </w:tcPr>
          <w:p w14:paraId="71FEF0E5" w14:textId="52309F25"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5C6C6A9D" w14:textId="3A9920BA"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4642F8C1" w14:textId="6FD3C9DF" w:rsidR="00EB24DC" w:rsidRPr="00216C11" w:rsidRDefault="00EB24DC" w:rsidP="00681F42">
            <w:pPr>
              <w:jc w:val="right"/>
              <w:rPr>
                <w:rFonts w:cstheme="minorHAnsi"/>
                <w:sz w:val="22"/>
              </w:rPr>
            </w:pPr>
            <w:r>
              <w:rPr>
                <w:rFonts w:ascii="Arial" w:hAnsi="Arial" w:cs="Arial"/>
                <w:sz w:val="20"/>
                <w:szCs w:val="20"/>
              </w:rPr>
              <w:t> </w:t>
            </w:r>
          </w:p>
        </w:tc>
      </w:tr>
      <w:tr w:rsidR="00EB24DC" w:rsidRPr="00216C11" w14:paraId="2F512754" w14:textId="77777777" w:rsidTr="004E776B">
        <w:trPr>
          <w:trHeight w:val="250"/>
        </w:trPr>
        <w:tc>
          <w:tcPr>
            <w:tcW w:w="3744" w:type="dxa"/>
            <w:noWrap/>
            <w:vAlign w:val="bottom"/>
            <w:hideMark/>
          </w:tcPr>
          <w:p w14:paraId="4F48D6D2" w14:textId="2AF45A56" w:rsidR="00EB24DC" w:rsidRPr="00216C11" w:rsidRDefault="00EB24DC" w:rsidP="004E776B">
            <w:pPr>
              <w:rPr>
                <w:rFonts w:cstheme="minorHAnsi"/>
                <w:sz w:val="22"/>
              </w:rPr>
            </w:pPr>
            <w:r>
              <w:rPr>
                <w:rFonts w:ascii="Arial" w:hAnsi="Arial" w:cs="Arial"/>
                <w:sz w:val="20"/>
                <w:szCs w:val="20"/>
              </w:rPr>
              <w:t>Total</w:t>
            </w:r>
          </w:p>
        </w:tc>
        <w:tc>
          <w:tcPr>
            <w:tcW w:w="1577" w:type="dxa"/>
            <w:noWrap/>
            <w:vAlign w:val="bottom"/>
            <w:hideMark/>
          </w:tcPr>
          <w:p w14:paraId="3866252F" w14:textId="77777777" w:rsidR="00EB24DC" w:rsidRPr="00216C11" w:rsidRDefault="00EB24DC" w:rsidP="004E776B">
            <w:pPr>
              <w:jc w:val="center"/>
              <w:rPr>
                <w:rFonts w:cstheme="minorHAnsi"/>
                <w:sz w:val="22"/>
              </w:rPr>
            </w:pPr>
          </w:p>
        </w:tc>
        <w:tc>
          <w:tcPr>
            <w:tcW w:w="1346" w:type="dxa"/>
            <w:noWrap/>
            <w:vAlign w:val="bottom"/>
            <w:hideMark/>
          </w:tcPr>
          <w:p w14:paraId="41AD4F52" w14:textId="7B3A657D" w:rsidR="00EB24DC" w:rsidRPr="00216C11" w:rsidRDefault="00EB24DC" w:rsidP="00681F42">
            <w:pPr>
              <w:jc w:val="right"/>
              <w:rPr>
                <w:rFonts w:cstheme="minorHAnsi"/>
                <w:sz w:val="22"/>
              </w:rPr>
            </w:pPr>
            <w:r>
              <w:rPr>
                <w:rFonts w:ascii="Arial" w:hAnsi="Arial" w:cs="Arial"/>
                <w:sz w:val="20"/>
                <w:szCs w:val="20"/>
              </w:rPr>
              <w:t>4,828</w:t>
            </w:r>
          </w:p>
        </w:tc>
        <w:tc>
          <w:tcPr>
            <w:tcW w:w="1314" w:type="dxa"/>
            <w:noWrap/>
            <w:vAlign w:val="bottom"/>
            <w:hideMark/>
          </w:tcPr>
          <w:p w14:paraId="30C8CF10" w14:textId="0A545ADC"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22BC5D39" w14:textId="612E5381" w:rsidR="00EB24DC" w:rsidRPr="00216C11" w:rsidRDefault="00EB24DC" w:rsidP="00681F42">
            <w:pPr>
              <w:jc w:val="right"/>
              <w:rPr>
                <w:rFonts w:cstheme="minorHAnsi"/>
                <w:sz w:val="22"/>
              </w:rPr>
            </w:pPr>
            <w:r>
              <w:rPr>
                <w:rFonts w:ascii="Arial" w:hAnsi="Arial" w:cs="Arial"/>
                <w:sz w:val="20"/>
                <w:szCs w:val="20"/>
              </w:rPr>
              <w:t>4,828</w:t>
            </w:r>
          </w:p>
        </w:tc>
      </w:tr>
      <w:tr w:rsidR="00EB24DC" w:rsidRPr="00216C11" w14:paraId="11C3EE1A" w14:textId="77777777" w:rsidTr="004E776B">
        <w:trPr>
          <w:trHeight w:val="260"/>
        </w:trPr>
        <w:tc>
          <w:tcPr>
            <w:tcW w:w="3744" w:type="dxa"/>
            <w:noWrap/>
            <w:vAlign w:val="bottom"/>
            <w:hideMark/>
          </w:tcPr>
          <w:p w14:paraId="575E9044" w14:textId="494674CC" w:rsidR="00EB24DC" w:rsidRPr="00216C11" w:rsidRDefault="00EB24DC" w:rsidP="004E776B">
            <w:pPr>
              <w:rPr>
                <w:rFonts w:cstheme="minorHAnsi"/>
                <w:b/>
                <w:bCs/>
                <w:sz w:val="22"/>
              </w:rPr>
            </w:pPr>
          </w:p>
        </w:tc>
        <w:tc>
          <w:tcPr>
            <w:tcW w:w="1577" w:type="dxa"/>
            <w:noWrap/>
            <w:vAlign w:val="bottom"/>
            <w:hideMark/>
          </w:tcPr>
          <w:p w14:paraId="61D156DE" w14:textId="77777777" w:rsidR="00EB24DC" w:rsidRPr="00216C11" w:rsidRDefault="00EB24DC" w:rsidP="004E776B">
            <w:pPr>
              <w:jc w:val="center"/>
              <w:rPr>
                <w:rFonts w:cstheme="minorHAnsi"/>
                <w:sz w:val="22"/>
              </w:rPr>
            </w:pPr>
          </w:p>
        </w:tc>
        <w:tc>
          <w:tcPr>
            <w:tcW w:w="1346" w:type="dxa"/>
            <w:noWrap/>
            <w:vAlign w:val="bottom"/>
            <w:hideMark/>
          </w:tcPr>
          <w:p w14:paraId="36FE7E81" w14:textId="2EFB9665"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5C47FE5E" w14:textId="04C563D5"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50F63E61" w14:textId="23938C44" w:rsidR="00EB24DC" w:rsidRPr="00216C11" w:rsidRDefault="00EB24DC" w:rsidP="00681F42">
            <w:pPr>
              <w:jc w:val="right"/>
              <w:rPr>
                <w:rFonts w:cstheme="minorHAnsi"/>
                <w:sz w:val="22"/>
              </w:rPr>
            </w:pPr>
            <w:r>
              <w:rPr>
                <w:rFonts w:ascii="Arial" w:hAnsi="Arial" w:cs="Arial"/>
                <w:sz w:val="20"/>
                <w:szCs w:val="20"/>
              </w:rPr>
              <w:t> </w:t>
            </w:r>
          </w:p>
        </w:tc>
      </w:tr>
      <w:tr w:rsidR="00EB24DC" w:rsidRPr="00216C11" w14:paraId="5327558C" w14:textId="77777777" w:rsidTr="004E776B">
        <w:trPr>
          <w:trHeight w:val="250"/>
        </w:trPr>
        <w:tc>
          <w:tcPr>
            <w:tcW w:w="3744" w:type="dxa"/>
            <w:noWrap/>
            <w:vAlign w:val="bottom"/>
            <w:hideMark/>
          </w:tcPr>
          <w:p w14:paraId="24920D46" w14:textId="2C87F2D2" w:rsidR="00EB24DC" w:rsidRPr="00216C11" w:rsidRDefault="00EB24DC" w:rsidP="004E776B">
            <w:pPr>
              <w:rPr>
                <w:rFonts w:cstheme="minorHAnsi"/>
                <w:sz w:val="22"/>
              </w:rPr>
            </w:pPr>
            <w:r>
              <w:rPr>
                <w:rFonts w:ascii="Arial" w:hAnsi="Arial" w:cs="Arial"/>
                <w:b/>
                <w:bCs/>
                <w:sz w:val="20"/>
                <w:szCs w:val="20"/>
              </w:rPr>
              <w:t>5. Expenditure on charitable activities</w:t>
            </w:r>
          </w:p>
        </w:tc>
        <w:tc>
          <w:tcPr>
            <w:tcW w:w="1577" w:type="dxa"/>
            <w:noWrap/>
            <w:vAlign w:val="bottom"/>
            <w:hideMark/>
          </w:tcPr>
          <w:p w14:paraId="12140841" w14:textId="767B26FF" w:rsidR="00EB24DC" w:rsidRPr="00216C11" w:rsidRDefault="00EB24DC" w:rsidP="004E776B">
            <w:pPr>
              <w:jc w:val="center"/>
              <w:rPr>
                <w:rFonts w:cstheme="minorHAnsi"/>
                <w:sz w:val="22"/>
              </w:rPr>
            </w:pPr>
          </w:p>
        </w:tc>
        <w:tc>
          <w:tcPr>
            <w:tcW w:w="1346" w:type="dxa"/>
            <w:noWrap/>
            <w:vAlign w:val="bottom"/>
            <w:hideMark/>
          </w:tcPr>
          <w:p w14:paraId="258D6694" w14:textId="60097A9E"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3CA501C0" w14:textId="4F974E74"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2140EF41" w14:textId="564C5C1D" w:rsidR="00EB24DC" w:rsidRPr="00216C11" w:rsidRDefault="00EB24DC" w:rsidP="00681F42">
            <w:pPr>
              <w:jc w:val="right"/>
              <w:rPr>
                <w:rFonts w:cstheme="minorHAnsi"/>
                <w:sz w:val="22"/>
              </w:rPr>
            </w:pPr>
            <w:r>
              <w:rPr>
                <w:rFonts w:ascii="Arial" w:hAnsi="Arial" w:cs="Arial"/>
                <w:sz w:val="20"/>
                <w:szCs w:val="20"/>
              </w:rPr>
              <w:t> </w:t>
            </w:r>
          </w:p>
        </w:tc>
      </w:tr>
      <w:tr w:rsidR="00EB24DC" w:rsidRPr="00216C11" w14:paraId="6BD1427A" w14:textId="77777777" w:rsidTr="004E776B">
        <w:trPr>
          <w:trHeight w:val="250"/>
        </w:trPr>
        <w:tc>
          <w:tcPr>
            <w:tcW w:w="3744" w:type="dxa"/>
            <w:noWrap/>
            <w:vAlign w:val="bottom"/>
            <w:hideMark/>
          </w:tcPr>
          <w:p w14:paraId="2709B9E5" w14:textId="44D18D19" w:rsidR="00EB24DC" w:rsidRPr="00216C11" w:rsidRDefault="00EB24DC" w:rsidP="004E776B">
            <w:pPr>
              <w:rPr>
                <w:rFonts w:cstheme="minorHAnsi"/>
                <w:sz w:val="22"/>
              </w:rPr>
            </w:pPr>
            <w:r>
              <w:rPr>
                <w:rFonts w:ascii="Arial" w:hAnsi="Arial" w:cs="Arial"/>
                <w:sz w:val="20"/>
                <w:szCs w:val="20"/>
              </w:rPr>
              <w:t xml:space="preserve">Grants to the Connection at St Martin's </w:t>
            </w:r>
          </w:p>
        </w:tc>
        <w:tc>
          <w:tcPr>
            <w:tcW w:w="1577" w:type="dxa"/>
            <w:noWrap/>
            <w:vAlign w:val="bottom"/>
            <w:hideMark/>
          </w:tcPr>
          <w:p w14:paraId="3B2D5E75" w14:textId="77777777" w:rsidR="00EB24DC" w:rsidRPr="00216C11" w:rsidRDefault="00EB24DC" w:rsidP="004E776B">
            <w:pPr>
              <w:jc w:val="center"/>
              <w:rPr>
                <w:rFonts w:cstheme="minorHAnsi"/>
                <w:sz w:val="22"/>
              </w:rPr>
            </w:pPr>
          </w:p>
        </w:tc>
        <w:tc>
          <w:tcPr>
            <w:tcW w:w="1346" w:type="dxa"/>
            <w:noWrap/>
            <w:vAlign w:val="bottom"/>
            <w:hideMark/>
          </w:tcPr>
          <w:p w14:paraId="568D874B" w14:textId="361ECAE1" w:rsidR="00EB24DC" w:rsidRPr="00216C11" w:rsidRDefault="00EB24DC" w:rsidP="00681F42">
            <w:pPr>
              <w:jc w:val="right"/>
              <w:rPr>
                <w:rFonts w:cstheme="minorHAnsi"/>
                <w:sz w:val="22"/>
              </w:rPr>
            </w:pPr>
            <w:r>
              <w:rPr>
                <w:rFonts w:ascii="Arial" w:hAnsi="Arial" w:cs="Arial"/>
                <w:sz w:val="20"/>
                <w:szCs w:val="20"/>
              </w:rPr>
              <w:t>256,119</w:t>
            </w:r>
          </w:p>
        </w:tc>
        <w:tc>
          <w:tcPr>
            <w:tcW w:w="1314" w:type="dxa"/>
            <w:noWrap/>
            <w:vAlign w:val="bottom"/>
            <w:hideMark/>
          </w:tcPr>
          <w:p w14:paraId="0E8C2B74" w14:textId="5659E890" w:rsidR="00EB24DC" w:rsidRPr="00216C11" w:rsidRDefault="00EB24DC" w:rsidP="00681F42">
            <w:pPr>
              <w:jc w:val="right"/>
              <w:rPr>
                <w:rFonts w:cstheme="minorHAnsi"/>
                <w:sz w:val="22"/>
              </w:rPr>
            </w:pPr>
            <w:r>
              <w:rPr>
                <w:rFonts w:ascii="Arial" w:hAnsi="Arial" w:cs="Arial"/>
                <w:sz w:val="20"/>
                <w:szCs w:val="20"/>
              </w:rPr>
              <w:t>27,793</w:t>
            </w:r>
          </w:p>
        </w:tc>
        <w:tc>
          <w:tcPr>
            <w:tcW w:w="1330" w:type="dxa"/>
            <w:noWrap/>
            <w:vAlign w:val="bottom"/>
            <w:hideMark/>
          </w:tcPr>
          <w:p w14:paraId="326BC780" w14:textId="58464226" w:rsidR="00EB24DC" w:rsidRPr="00216C11" w:rsidRDefault="00EB24DC" w:rsidP="00681F42">
            <w:pPr>
              <w:jc w:val="right"/>
              <w:rPr>
                <w:rFonts w:cstheme="minorHAnsi"/>
                <w:sz w:val="22"/>
              </w:rPr>
            </w:pPr>
            <w:r>
              <w:rPr>
                <w:rFonts w:ascii="Arial" w:hAnsi="Arial" w:cs="Arial"/>
                <w:sz w:val="20"/>
                <w:szCs w:val="20"/>
              </w:rPr>
              <w:t>283,912</w:t>
            </w:r>
          </w:p>
        </w:tc>
      </w:tr>
      <w:tr w:rsidR="00EB24DC" w:rsidRPr="00216C11" w14:paraId="4091D05C" w14:textId="77777777" w:rsidTr="004E776B">
        <w:trPr>
          <w:trHeight w:val="250"/>
        </w:trPr>
        <w:tc>
          <w:tcPr>
            <w:tcW w:w="3744" w:type="dxa"/>
            <w:noWrap/>
            <w:vAlign w:val="bottom"/>
            <w:hideMark/>
          </w:tcPr>
          <w:p w14:paraId="55F03F60" w14:textId="1EE90B49" w:rsidR="00EB24DC" w:rsidRPr="00216C11" w:rsidRDefault="00EB24DC" w:rsidP="004E776B">
            <w:pPr>
              <w:rPr>
                <w:rFonts w:cstheme="minorHAnsi"/>
                <w:sz w:val="22"/>
              </w:rPr>
            </w:pPr>
            <w:r>
              <w:rPr>
                <w:rFonts w:ascii="Arial" w:hAnsi="Arial" w:cs="Arial"/>
                <w:sz w:val="20"/>
                <w:szCs w:val="20"/>
              </w:rPr>
              <w:t>Governance costs</w:t>
            </w:r>
          </w:p>
        </w:tc>
        <w:tc>
          <w:tcPr>
            <w:tcW w:w="1577" w:type="dxa"/>
            <w:noWrap/>
            <w:vAlign w:val="bottom"/>
            <w:hideMark/>
          </w:tcPr>
          <w:p w14:paraId="7CBC25DB" w14:textId="6D62B9C5" w:rsidR="00EB24DC" w:rsidRPr="00216C11" w:rsidRDefault="00EB24DC" w:rsidP="004E776B">
            <w:pPr>
              <w:jc w:val="center"/>
              <w:rPr>
                <w:rFonts w:cstheme="minorHAnsi"/>
                <w:sz w:val="22"/>
              </w:rPr>
            </w:pPr>
          </w:p>
        </w:tc>
        <w:tc>
          <w:tcPr>
            <w:tcW w:w="1346" w:type="dxa"/>
            <w:noWrap/>
            <w:vAlign w:val="bottom"/>
            <w:hideMark/>
          </w:tcPr>
          <w:p w14:paraId="5905368C" w14:textId="157B8901" w:rsidR="00EB24DC" w:rsidRPr="00216C11" w:rsidRDefault="00EB24DC" w:rsidP="00681F42">
            <w:pPr>
              <w:jc w:val="right"/>
              <w:rPr>
                <w:rFonts w:cstheme="minorHAnsi"/>
                <w:sz w:val="22"/>
              </w:rPr>
            </w:pPr>
            <w:r>
              <w:rPr>
                <w:rFonts w:ascii="Arial" w:hAnsi="Arial" w:cs="Arial"/>
                <w:sz w:val="20"/>
                <w:szCs w:val="20"/>
              </w:rPr>
              <w:t>816</w:t>
            </w:r>
          </w:p>
        </w:tc>
        <w:tc>
          <w:tcPr>
            <w:tcW w:w="1314" w:type="dxa"/>
            <w:noWrap/>
            <w:vAlign w:val="bottom"/>
            <w:hideMark/>
          </w:tcPr>
          <w:p w14:paraId="380A7998" w14:textId="205F6DB6" w:rsidR="00EB24DC" w:rsidRPr="00216C11"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04E782CE" w14:textId="1A91510C" w:rsidR="00EB24DC" w:rsidRPr="00216C11" w:rsidRDefault="00EB24DC" w:rsidP="00681F42">
            <w:pPr>
              <w:jc w:val="right"/>
              <w:rPr>
                <w:rFonts w:cstheme="minorHAnsi"/>
                <w:sz w:val="22"/>
              </w:rPr>
            </w:pPr>
            <w:r>
              <w:rPr>
                <w:rFonts w:ascii="Arial" w:hAnsi="Arial" w:cs="Arial"/>
                <w:sz w:val="20"/>
                <w:szCs w:val="20"/>
              </w:rPr>
              <w:t>816</w:t>
            </w:r>
          </w:p>
        </w:tc>
      </w:tr>
      <w:tr w:rsidR="00EB24DC" w:rsidRPr="00216C11" w14:paraId="288E582F" w14:textId="77777777" w:rsidTr="004E776B">
        <w:trPr>
          <w:trHeight w:val="250"/>
        </w:trPr>
        <w:tc>
          <w:tcPr>
            <w:tcW w:w="3744" w:type="dxa"/>
            <w:noWrap/>
            <w:vAlign w:val="bottom"/>
            <w:hideMark/>
          </w:tcPr>
          <w:p w14:paraId="34F323C0" w14:textId="77777777" w:rsidR="00EB24DC" w:rsidRPr="00216C11" w:rsidRDefault="00EB24DC" w:rsidP="004E776B">
            <w:pPr>
              <w:rPr>
                <w:rFonts w:cstheme="minorHAnsi"/>
                <w:sz w:val="22"/>
              </w:rPr>
            </w:pPr>
          </w:p>
        </w:tc>
        <w:tc>
          <w:tcPr>
            <w:tcW w:w="1577" w:type="dxa"/>
            <w:noWrap/>
            <w:vAlign w:val="bottom"/>
            <w:hideMark/>
          </w:tcPr>
          <w:p w14:paraId="6EAF5DC8" w14:textId="77777777" w:rsidR="00EB24DC" w:rsidRPr="00216C11" w:rsidRDefault="00EB24DC" w:rsidP="004E776B">
            <w:pPr>
              <w:jc w:val="center"/>
              <w:rPr>
                <w:rFonts w:cstheme="minorHAnsi"/>
                <w:sz w:val="22"/>
              </w:rPr>
            </w:pPr>
          </w:p>
        </w:tc>
        <w:tc>
          <w:tcPr>
            <w:tcW w:w="1346" w:type="dxa"/>
            <w:noWrap/>
            <w:vAlign w:val="bottom"/>
            <w:hideMark/>
          </w:tcPr>
          <w:p w14:paraId="58ADA41C" w14:textId="53DEF321"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187DBA17" w14:textId="2B22148D"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2A58B7C2" w14:textId="557B3DB6" w:rsidR="00EB24DC" w:rsidRPr="00216C11" w:rsidRDefault="00EB24DC" w:rsidP="00681F42">
            <w:pPr>
              <w:jc w:val="right"/>
              <w:rPr>
                <w:rFonts w:cstheme="minorHAnsi"/>
                <w:sz w:val="22"/>
              </w:rPr>
            </w:pPr>
            <w:r>
              <w:rPr>
                <w:rFonts w:ascii="Arial" w:hAnsi="Arial" w:cs="Arial"/>
                <w:sz w:val="20"/>
                <w:szCs w:val="20"/>
              </w:rPr>
              <w:t> </w:t>
            </w:r>
          </w:p>
        </w:tc>
      </w:tr>
      <w:tr w:rsidR="00EB24DC" w:rsidRPr="00216C11" w14:paraId="61F50A32" w14:textId="77777777" w:rsidTr="004E776B">
        <w:trPr>
          <w:trHeight w:val="250"/>
        </w:trPr>
        <w:tc>
          <w:tcPr>
            <w:tcW w:w="3744" w:type="dxa"/>
            <w:noWrap/>
            <w:vAlign w:val="bottom"/>
            <w:hideMark/>
          </w:tcPr>
          <w:p w14:paraId="77D9BA38" w14:textId="0D246E68" w:rsidR="00EB24DC" w:rsidRPr="00216C11" w:rsidRDefault="00EB24DC" w:rsidP="004E776B">
            <w:pPr>
              <w:rPr>
                <w:rFonts w:cstheme="minorHAnsi"/>
                <w:sz w:val="22"/>
              </w:rPr>
            </w:pPr>
            <w:r>
              <w:rPr>
                <w:rFonts w:ascii="Arial" w:hAnsi="Arial" w:cs="Arial"/>
                <w:sz w:val="20"/>
                <w:szCs w:val="20"/>
              </w:rPr>
              <w:t>Total</w:t>
            </w:r>
          </w:p>
        </w:tc>
        <w:tc>
          <w:tcPr>
            <w:tcW w:w="1577" w:type="dxa"/>
            <w:noWrap/>
            <w:vAlign w:val="bottom"/>
            <w:hideMark/>
          </w:tcPr>
          <w:p w14:paraId="76C9EA8E" w14:textId="49AC5356" w:rsidR="00EB24DC" w:rsidRPr="00216C11" w:rsidRDefault="00EB24DC" w:rsidP="004E776B">
            <w:pPr>
              <w:jc w:val="center"/>
              <w:rPr>
                <w:rFonts w:cstheme="minorHAnsi"/>
                <w:sz w:val="22"/>
              </w:rPr>
            </w:pPr>
          </w:p>
        </w:tc>
        <w:tc>
          <w:tcPr>
            <w:tcW w:w="1346" w:type="dxa"/>
            <w:noWrap/>
            <w:vAlign w:val="bottom"/>
            <w:hideMark/>
          </w:tcPr>
          <w:p w14:paraId="3B383F4D" w14:textId="46BACC64" w:rsidR="00EB24DC" w:rsidRPr="00216C11" w:rsidRDefault="00EB24DC" w:rsidP="00681F42">
            <w:pPr>
              <w:jc w:val="right"/>
              <w:rPr>
                <w:rFonts w:cstheme="minorHAnsi"/>
                <w:sz w:val="22"/>
              </w:rPr>
            </w:pPr>
            <w:r>
              <w:rPr>
                <w:rFonts w:ascii="Arial" w:hAnsi="Arial" w:cs="Arial"/>
                <w:sz w:val="20"/>
                <w:szCs w:val="20"/>
              </w:rPr>
              <w:t>256,935</w:t>
            </w:r>
          </w:p>
        </w:tc>
        <w:tc>
          <w:tcPr>
            <w:tcW w:w="1314" w:type="dxa"/>
            <w:noWrap/>
            <w:vAlign w:val="bottom"/>
            <w:hideMark/>
          </w:tcPr>
          <w:p w14:paraId="77E12E3B" w14:textId="3D0BD858" w:rsidR="00EB24DC" w:rsidRPr="00216C11" w:rsidRDefault="00EB24DC" w:rsidP="00681F42">
            <w:pPr>
              <w:jc w:val="right"/>
              <w:rPr>
                <w:rFonts w:cstheme="minorHAnsi"/>
                <w:sz w:val="22"/>
              </w:rPr>
            </w:pPr>
            <w:r>
              <w:rPr>
                <w:rFonts w:ascii="Arial" w:hAnsi="Arial" w:cs="Arial"/>
                <w:sz w:val="20"/>
                <w:szCs w:val="20"/>
              </w:rPr>
              <w:t>27,793</w:t>
            </w:r>
          </w:p>
        </w:tc>
        <w:tc>
          <w:tcPr>
            <w:tcW w:w="1330" w:type="dxa"/>
            <w:noWrap/>
            <w:vAlign w:val="bottom"/>
            <w:hideMark/>
          </w:tcPr>
          <w:p w14:paraId="14B795A8" w14:textId="235A4F4A" w:rsidR="00EB24DC" w:rsidRPr="00216C11" w:rsidRDefault="00EB24DC" w:rsidP="00681F42">
            <w:pPr>
              <w:jc w:val="right"/>
              <w:rPr>
                <w:rFonts w:cstheme="minorHAnsi"/>
                <w:sz w:val="22"/>
              </w:rPr>
            </w:pPr>
            <w:r>
              <w:rPr>
                <w:rFonts w:ascii="Arial" w:hAnsi="Arial" w:cs="Arial"/>
                <w:sz w:val="20"/>
                <w:szCs w:val="20"/>
              </w:rPr>
              <w:t>284,728</w:t>
            </w:r>
          </w:p>
        </w:tc>
      </w:tr>
      <w:tr w:rsidR="00EB24DC" w:rsidRPr="00FB7510" w14:paraId="73EDBFBA" w14:textId="77777777" w:rsidTr="004E776B">
        <w:trPr>
          <w:trHeight w:val="250"/>
        </w:trPr>
        <w:tc>
          <w:tcPr>
            <w:tcW w:w="3744" w:type="dxa"/>
            <w:noWrap/>
            <w:vAlign w:val="bottom"/>
            <w:hideMark/>
          </w:tcPr>
          <w:p w14:paraId="10951AE6" w14:textId="77777777" w:rsidR="00EB24DC" w:rsidRPr="00216C11" w:rsidRDefault="00EB24DC" w:rsidP="004E776B">
            <w:pPr>
              <w:rPr>
                <w:rFonts w:cstheme="minorHAnsi"/>
                <w:sz w:val="22"/>
              </w:rPr>
            </w:pPr>
          </w:p>
        </w:tc>
        <w:tc>
          <w:tcPr>
            <w:tcW w:w="1577" w:type="dxa"/>
            <w:noWrap/>
            <w:vAlign w:val="bottom"/>
            <w:hideMark/>
          </w:tcPr>
          <w:p w14:paraId="4335B143" w14:textId="77777777" w:rsidR="00EB24DC" w:rsidRPr="00216C11" w:rsidRDefault="00EB24DC" w:rsidP="004E776B">
            <w:pPr>
              <w:jc w:val="center"/>
              <w:rPr>
                <w:rFonts w:cstheme="minorHAnsi"/>
                <w:sz w:val="22"/>
              </w:rPr>
            </w:pPr>
          </w:p>
        </w:tc>
        <w:tc>
          <w:tcPr>
            <w:tcW w:w="1346" w:type="dxa"/>
            <w:noWrap/>
            <w:vAlign w:val="bottom"/>
            <w:hideMark/>
          </w:tcPr>
          <w:p w14:paraId="7DDE2AA8" w14:textId="5AA09A94" w:rsidR="00EB24DC" w:rsidRPr="00216C11"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4F176EA2" w14:textId="5E5711A8" w:rsidR="00EB24DC" w:rsidRPr="00216C11"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50FC2394" w14:textId="4D4D3777" w:rsidR="00EB24DC" w:rsidRPr="00216C11" w:rsidRDefault="00EB24DC" w:rsidP="00681F42">
            <w:pPr>
              <w:jc w:val="right"/>
              <w:rPr>
                <w:rFonts w:cstheme="minorHAnsi"/>
                <w:sz w:val="22"/>
              </w:rPr>
            </w:pPr>
            <w:r>
              <w:rPr>
                <w:rFonts w:ascii="Arial" w:hAnsi="Arial" w:cs="Arial"/>
                <w:sz w:val="20"/>
                <w:szCs w:val="20"/>
              </w:rPr>
              <w:t> </w:t>
            </w:r>
          </w:p>
        </w:tc>
      </w:tr>
      <w:tr w:rsidR="00EB24DC" w:rsidRPr="001F468F" w14:paraId="2EB8AB81" w14:textId="77777777" w:rsidTr="004E776B">
        <w:trPr>
          <w:trHeight w:val="260"/>
        </w:trPr>
        <w:tc>
          <w:tcPr>
            <w:tcW w:w="3744" w:type="dxa"/>
            <w:noWrap/>
            <w:vAlign w:val="bottom"/>
            <w:hideMark/>
          </w:tcPr>
          <w:p w14:paraId="02E1300B" w14:textId="4252C4B7" w:rsidR="00EB24DC" w:rsidRPr="001F468F" w:rsidRDefault="00EB24DC" w:rsidP="004E776B">
            <w:pPr>
              <w:rPr>
                <w:rFonts w:cstheme="minorHAnsi"/>
                <w:b/>
                <w:bCs/>
                <w:sz w:val="22"/>
              </w:rPr>
            </w:pPr>
            <w:r>
              <w:rPr>
                <w:rFonts w:ascii="Arial" w:hAnsi="Arial" w:cs="Arial"/>
                <w:b/>
                <w:bCs/>
                <w:sz w:val="20"/>
                <w:szCs w:val="20"/>
              </w:rPr>
              <w:t>6. Governance costs</w:t>
            </w:r>
          </w:p>
        </w:tc>
        <w:tc>
          <w:tcPr>
            <w:tcW w:w="1577" w:type="dxa"/>
            <w:noWrap/>
            <w:vAlign w:val="bottom"/>
            <w:hideMark/>
          </w:tcPr>
          <w:p w14:paraId="13FCD803" w14:textId="77777777" w:rsidR="00EB24DC" w:rsidRPr="001F468F" w:rsidRDefault="00EB24DC" w:rsidP="004E776B">
            <w:pPr>
              <w:jc w:val="center"/>
              <w:rPr>
                <w:rFonts w:cstheme="minorHAnsi"/>
                <w:sz w:val="22"/>
              </w:rPr>
            </w:pPr>
          </w:p>
        </w:tc>
        <w:tc>
          <w:tcPr>
            <w:tcW w:w="1346" w:type="dxa"/>
            <w:noWrap/>
            <w:vAlign w:val="bottom"/>
            <w:hideMark/>
          </w:tcPr>
          <w:p w14:paraId="65F79F8A" w14:textId="7C5180AF" w:rsidR="00EB24DC" w:rsidRPr="001F468F"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67B067AB" w14:textId="5DC2C277" w:rsidR="00EB24DC" w:rsidRPr="001F468F"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7585F298" w14:textId="13AB4A0A" w:rsidR="00EB24DC" w:rsidRPr="001F468F" w:rsidRDefault="00EB24DC" w:rsidP="00681F42">
            <w:pPr>
              <w:jc w:val="right"/>
              <w:rPr>
                <w:rFonts w:cstheme="minorHAnsi"/>
                <w:sz w:val="22"/>
              </w:rPr>
            </w:pPr>
            <w:r>
              <w:rPr>
                <w:rFonts w:ascii="Arial" w:hAnsi="Arial" w:cs="Arial"/>
                <w:sz w:val="20"/>
                <w:szCs w:val="20"/>
              </w:rPr>
              <w:t> </w:t>
            </w:r>
          </w:p>
        </w:tc>
      </w:tr>
      <w:tr w:rsidR="00EB24DC" w:rsidRPr="001F468F" w14:paraId="14517000" w14:textId="77777777" w:rsidTr="004E776B">
        <w:trPr>
          <w:trHeight w:val="250"/>
        </w:trPr>
        <w:tc>
          <w:tcPr>
            <w:tcW w:w="3744" w:type="dxa"/>
            <w:noWrap/>
            <w:vAlign w:val="bottom"/>
            <w:hideMark/>
          </w:tcPr>
          <w:p w14:paraId="7D98381F" w14:textId="2BFE15E6" w:rsidR="00EB24DC" w:rsidRPr="001F468F" w:rsidRDefault="00EB24DC" w:rsidP="004E776B">
            <w:pPr>
              <w:rPr>
                <w:rFonts w:cstheme="minorHAnsi"/>
                <w:sz w:val="22"/>
              </w:rPr>
            </w:pPr>
            <w:r>
              <w:rPr>
                <w:rFonts w:ascii="Arial" w:hAnsi="Arial" w:cs="Arial"/>
                <w:sz w:val="20"/>
                <w:szCs w:val="20"/>
              </w:rPr>
              <w:t>Independent examiner fee</w:t>
            </w:r>
          </w:p>
        </w:tc>
        <w:tc>
          <w:tcPr>
            <w:tcW w:w="1577" w:type="dxa"/>
            <w:noWrap/>
            <w:vAlign w:val="bottom"/>
            <w:hideMark/>
          </w:tcPr>
          <w:p w14:paraId="53ADE94F" w14:textId="4D9AF22B" w:rsidR="00EB24DC" w:rsidRPr="001F468F" w:rsidRDefault="00EB24DC" w:rsidP="004E776B">
            <w:pPr>
              <w:jc w:val="center"/>
              <w:rPr>
                <w:rFonts w:cstheme="minorHAnsi"/>
                <w:sz w:val="22"/>
              </w:rPr>
            </w:pPr>
          </w:p>
        </w:tc>
        <w:tc>
          <w:tcPr>
            <w:tcW w:w="1346" w:type="dxa"/>
            <w:noWrap/>
            <w:vAlign w:val="bottom"/>
            <w:hideMark/>
          </w:tcPr>
          <w:p w14:paraId="51DC52D7" w14:textId="30F93181" w:rsidR="00EB24DC" w:rsidRPr="001F468F" w:rsidRDefault="00EB24DC" w:rsidP="00681F42">
            <w:pPr>
              <w:jc w:val="right"/>
              <w:rPr>
                <w:rFonts w:cstheme="minorHAnsi"/>
                <w:sz w:val="22"/>
              </w:rPr>
            </w:pPr>
            <w:r>
              <w:rPr>
                <w:rFonts w:ascii="Arial" w:hAnsi="Arial" w:cs="Arial"/>
                <w:sz w:val="20"/>
                <w:szCs w:val="20"/>
              </w:rPr>
              <w:t>816</w:t>
            </w:r>
          </w:p>
        </w:tc>
        <w:tc>
          <w:tcPr>
            <w:tcW w:w="1314" w:type="dxa"/>
            <w:noWrap/>
            <w:vAlign w:val="bottom"/>
            <w:hideMark/>
          </w:tcPr>
          <w:p w14:paraId="0C62E577" w14:textId="3698500C" w:rsidR="00EB24DC" w:rsidRPr="001F468F"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4909B429" w14:textId="1E2183A6" w:rsidR="00EB24DC" w:rsidRPr="001F468F" w:rsidRDefault="00EB24DC" w:rsidP="00681F42">
            <w:pPr>
              <w:jc w:val="right"/>
              <w:rPr>
                <w:rFonts w:cstheme="minorHAnsi"/>
                <w:sz w:val="22"/>
              </w:rPr>
            </w:pPr>
            <w:r>
              <w:rPr>
                <w:rFonts w:ascii="Arial" w:hAnsi="Arial" w:cs="Arial"/>
                <w:sz w:val="20"/>
                <w:szCs w:val="20"/>
              </w:rPr>
              <w:t>816</w:t>
            </w:r>
          </w:p>
        </w:tc>
      </w:tr>
      <w:tr w:rsidR="00EB24DC" w:rsidRPr="001F468F" w14:paraId="6B49B1D5" w14:textId="77777777" w:rsidTr="004E776B">
        <w:trPr>
          <w:trHeight w:val="250"/>
        </w:trPr>
        <w:tc>
          <w:tcPr>
            <w:tcW w:w="3744" w:type="dxa"/>
            <w:noWrap/>
            <w:vAlign w:val="bottom"/>
            <w:hideMark/>
          </w:tcPr>
          <w:p w14:paraId="13426115" w14:textId="3008BC8D" w:rsidR="00EB24DC" w:rsidRPr="001F468F" w:rsidRDefault="00EB24DC" w:rsidP="004E776B">
            <w:pPr>
              <w:rPr>
                <w:rFonts w:cstheme="minorHAnsi"/>
                <w:sz w:val="22"/>
              </w:rPr>
            </w:pPr>
            <w:r>
              <w:rPr>
                <w:rFonts w:ascii="Arial" w:hAnsi="Arial" w:cs="Arial"/>
                <w:sz w:val="20"/>
                <w:szCs w:val="20"/>
              </w:rPr>
              <w:t xml:space="preserve">AGM </w:t>
            </w:r>
          </w:p>
        </w:tc>
        <w:tc>
          <w:tcPr>
            <w:tcW w:w="1577" w:type="dxa"/>
            <w:noWrap/>
            <w:vAlign w:val="bottom"/>
            <w:hideMark/>
          </w:tcPr>
          <w:p w14:paraId="74931521" w14:textId="5A364291" w:rsidR="00EB24DC" w:rsidRPr="001F468F" w:rsidRDefault="00EB24DC" w:rsidP="004E776B">
            <w:pPr>
              <w:jc w:val="center"/>
              <w:rPr>
                <w:rFonts w:cstheme="minorHAnsi"/>
                <w:sz w:val="22"/>
              </w:rPr>
            </w:pPr>
          </w:p>
        </w:tc>
        <w:tc>
          <w:tcPr>
            <w:tcW w:w="1346" w:type="dxa"/>
            <w:noWrap/>
            <w:vAlign w:val="bottom"/>
            <w:hideMark/>
          </w:tcPr>
          <w:p w14:paraId="499E7D29" w14:textId="395856FF" w:rsidR="00EB24DC" w:rsidRPr="001F468F" w:rsidRDefault="00EB24DC" w:rsidP="00681F42">
            <w:pPr>
              <w:jc w:val="right"/>
              <w:rPr>
                <w:rFonts w:cstheme="minorHAnsi"/>
                <w:sz w:val="22"/>
              </w:rPr>
            </w:pPr>
            <w:r>
              <w:rPr>
                <w:rFonts w:ascii="Arial" w:hAnsi="Arial" w:cs="Arial"/>
                <w:sz w:val="20"/>
                <w:szCs w:val="20"/>
              </w:rPr>
              <w:t>0</w:t>
            </w:r>
          </w:p>
        </w:tc>
        <w:tc>
          <w:tcPr>
            <w:tcW w:w="1314" w:type="dxa"/>
            <w:noWrap/>
            <w:vAlign w:val="bottom"/>
            <w:hideMark/>
          </w:tcPr>
          <w:p w14:paraId="60347691" w14:textId="798C287D" w:rsidR="00EB24DC" w:rsidRPr="001F468F"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57B58F5C" w14:textId="6A9C3FD1" w:rsidR="00EB24DC" w:rsidRPr="001F468F" w:rsidRDefault="00EB24DC" w:rsidP="00681F42">
            <w:pPr>
              <w:jc w:val="right"/>
              <w:rPr>
                <w:rFonts w:cstheme="minorHAnsi"/>
                <w:sz w:val="22"/>
              </w:rPr>
            </w:pPr>
            <w:r>
              <w:rPr>
                <w:rFonts w:ascii="Arial" w:hAnsi="Arial" w:cs="Arial"/>
                <w:sz w:val="20"/>
                <w:szCs w:val="20"/>
              </w:rPr>
              <w:t>0</w:t>
            </w:r>
          </w:p>
        </w:tc>
      </w:tr>
      <w:tr w:rsidR="00EB24DC" w:rsidRPr="001F468F" w14:paraId="5FFE0C5D" w14:textId="77777777" w:rsidTr="004E776B">
        <w:trPr>
          <w:trHeight w:val="250"/>
        </w:trPr>
        <w:tc>
          <w:tcPr>
            <w:tcW w:w="3744" w:type="dxa"/>
            <w:noWrap/>
            <w:vAlign w:val="bottom"/>
            <w:hideMark/>
          </w:tcPr>
          <w:p w14:paraId="05382A6C" w14:textId="77777777" w:rsidR="00EB24DC" w:rsidRPr="001F468F" w:rsidRDefault="00EB24DC" w:rsidP="004E776B">
            <w:pPr>
              <w:rPr>
                <w:rFonts w:cstheme="minorHAnsi"/>
                <w:sz w:val="22"/>
              </w:rPr>
            </w:pPr>
          </w:p>
        </w:tc>
        <w:tc>
          <w:tcPr>
            <w:tcW w:w="1577" w:type="dxa"/>
            <w:noWrap/>
            <w:vAlign w:val="bottom"/>
            <w:hideMark/>
          </w:tcPr>
          <w:p w14:paraId="56C03664" w14:textId="77777777" w:rsidR="00EB24DC" w:rsidRPr="001F468F" w:rsidRDefault="00EB24DC" w:rsidP="004E776B">
            <w:pPr>
              <w:jc w:val="center"/>
              <w:rPr>
                <w:rFonts w:cstheme="minorHAnsi"/>
                <w:sz w:val="22"/>
              </w:rPr>
            </w:pPr>
          </w:p>
        </w:tc>
        <w:tc>
          <w:tcPr>
            <w:tcW w:w="1346" w:type="dxa"/>
            <w:noWrap/>
            <w:vAlign w:val="bottom"/>
            <w:hideMark/>
          </w:tcPr>
          <w:p w14:paraId="26F38D45" w14:textId="07492193" w:rsidR="00EB24DC" w:rsidRPr="001F468F" w:rsidRDefault="00EB24DC" w:rsidP="00681F42">
            <w:pPr>
              <w:jc w:val="right"/>
              <w:rPr>
                <w:rFonts w:cstheme="minorHAnsi"/>
                <w:sz w:val="22"/>
              </w:rPr>
            </w:pPr>
            <w:r>
              <w:rPr>
                <w:rFonts w:ascii="Arial" w:hAnsi="Arial" w:cs="Arial"/>
                <w:sz w:val="20"/>
                <w:szCs w:val="20"/>
              </w:rPr>
              <w:t> </w:t>
            </w:r>
          </w:p>
        </w:tc>
        <w:tc>
          <w:tcPr>
            <w:tcW w:w="1314" w:type="dxa"/>
            <w:noWrap/>
            <w:vAlign w:val="bottom"/>
            <w:hideMark/>
          </w:tcPr>
          <w:p w14:paraId="687F5BF7" w14:textId="1B99C66B" w:rsidR="00EB24DC" w:rsidRPr="001F468F" w:rsidRDefault="00EB24DC" w:rsidP="00681F42">
            <w:pPr>
              <w:jc w:val="right"/>
              <w:rPr>
                <w:rFonts w:cstheme="minorHAnsi"/>
                <w:sz w:val="22"/>
              </w:rPr>
            </w:pPr>
            <w:r>
              <w:rPr>
                <w:rFonts w:ascii="Arial" w:hAnsi="Arial" w:cs="Arial"/>
                <w:sz w:val="20"/>
                <w:szCs w:val="20"/>
              </w:rPr>
              <w:t> </w:t>
            </w:r>
          </w:p>
        </w:tc>
        <w:tc>
          <w:tcPr>
            <w:tcW w:w="1330" w:type="dxa"/>
            <w:noWrap/>
            <w:vAlign w:val="bottom"/>
            <w:hideMark/>
          </w:tcPr>
          <w:p w14:paraId="78F81301" w14:textId="755DAB51" w:rsidR="00EB24DC" w:rsidRPr="001F468F" w:rsidRDefault="00EB24DC" w:rsidP="00681F42">
            <w:pPr>
              <w:jc w:val="right"/>
              <w:rPr>
                <w:rFonts w:cstheme="minorHAnsi"/>
                <w:sz w:val="22"/>
              </w:rPr>
            </w:pPr>
            <w:r>
              <w:rPr>
                <w:rFonts w:ascii="Arial" w:hAnsi="Arial" w:cs="Arial"/>
                <w:sz w:val="20"/>
                <w:szCs w:val="20"/>
              </w:rPr>
              <w:t> </w:t>
            </w:r>
          </w:p>
        </w:tc>
      </w:tr>
      <w:tr w:rsidR="00EB24DC" w:rsidRPr="00FB7510" w14:paraId="26176BD8" w14:textId="77777777" w:rsidTr="004E776B">
        <w:trPr>
          <w:trHeight w:val="250"/>
        </w:trPr>
        <w:tc>
          <w:tcPr>
            <w:tcW w:w="3744" w:type="dxa"/>
            <w:noWrap/>
            <w:vAlign w:val="bottom"/>
            <w:hideMark/>
          </w:tcPr>
          <w:p w14:paraId="302D477E" w14:textId="121D6269" w:rsidR="00EB24DC" w:rsidRPr="001F468F" w:rsidRDefault="00EB24DC" w:rsidP="004E776B">
            <w:pPr>
              <w:rPr>
                <w:rFonts w:cstheme="minorHAnsi"/>
                <w:sz w:val="22"/>
              </w:rPr>
            </w:pPr>
            <w:r>
              <w:rPr>
                <w:rFonts w:ascii="Arial" w:hAnsi="Arial" w:cs="Arial"/>
                <w:sz w:val="20"/>
                <w:szCs w:val="20"/>
              </w:rPr>
              <w:t>Total</w:t>
            </w:r>
          </w:p>
        </w:tc>
        <w:tc>
          <w:tcPr>
            <w:tcW w:w="1577" w:type="dxa"/>
            <w:noWrap/>
            <w:vAlign w:val="bottom"/>
            <w:hideMark/>
          </w:tcPr>
          <w:p w14:paraId="541C8257" w14:textId="0C5509D9" w:rsidR="00EB24DC" w:rsidRPr="001F468F" w:rsidRDefault="00EB24DC" w:rsidP="004E776B">
            <w:pPr>
              <w:jc w:val="center"/>
              <w:rPr>
                <w:rFonts w:cstheme="minorHAnsi"/>
                <w:sz w:val="22"/>
              </w:rPr>
            </w:pPr>
          </w:p>
        </w:tc>
        <w:tc>
          <w:tcPr>
            <w:tcW w:w="1346" w:type="dxa"/>
            <w:noWrap/>
            <w:vAlign w:val="bottom"/>
            <w:hideMark/>
          </w:tcPr>
          <w:p w14:paraId="64C12E14" w14:textId="6027BB62" w:rsidR="00EB24DC" w:rsidRPr="001F468F" w:rsidRDefault="00EB24DC" w:rsidP="00681F42">
            <w:pPr>
              <w:jc w:val="right"/>
              <w:rPr>
                <w:rFonts w:cstheme="minorHAnsi"/>
                <w:sz w:val="22"/>
              </w:rPr>
            </w:pPr>
            <w:r>
              <w:rPr>
                <w:rFonts w:ascii="Arial" w:hAnsi="Arial" w:cs="Arial"/>
                <w:sz w:val="20"/>
                <w:szCs w:val="20"/>
              </w:rPr>
              <w:t>816</w:t>
            </w:r>
          </w:p>
        </w:tc>
        <w:tc>
          <w:tcPr>
            <w:tcW w:w="1314" w:type="dxa"/>
            <w:noWrap/>
            <w:vAlign w:val="bottom"/>
            <w:hideMark/>
          </w:tcPr>
          <w:p w14:paraId="62119360" w14:textId="67E2A89C" w:rsidR="00EB24DC" w:rsidRPr="001F468F" w:rsidRDefault="00EB24DC" w:rsidP="00681F42">
            <w:pPr>
              <w:jc w:val="right"/>
              <w:rPr>
                <w:rFonts w:cstheme="minorHAnsi"/>
                <w:sz w:val="22"/>
              </w:rPr>
            </w:pPr>
            <w:r>
              <w:rPr>
                <w:rFonts w:ascii="Arial" w:hAnsi="Arial" w:cs="Arial"/>
                <w:sz w:val="20"/>
                <w:szCs w:val="20"/>
              </w:rPr>
              <w:t>0</w:t>
            </w:r>
          </w:p>
        </w:tc>
        <w:tc>
          <w:tcPr>
            <w:tcW w:w="1330" w:type="dxa"/>
            <w:noWrap/>
            <w:vAlign w:val="bottom"/>
            <w:hideMark/>
          </w:tcPr>
          <w:p w14:paraId="574FA91C" w14:textId="1CD128FB" w:rsidR="00EB24DC" w:rsidRPr="001F468F" w:rsidRDefault="00EB24DC" w:rsidP="00681F42">
            <w:pPr>
              <w:jc w:val="right"/>
              <w:rPr>
                <w:rFonts w:cstheme="minorHAnsi"/>
                <w:sz w:val="22"/>
              </w:rPr>
            </w:pPr>
            <w:r>
              <w:rPr>
                <w:rFonts w:ascii="Arial" w:hAnsi="Arial" w:cs="Arial"/>
                <w:sz w:val="20"/>
                <w:szCs w:val="20"/>
              </w:rPr>
              <w:t>816</w:t>
            </w:r>
          </w:p>
        </w:tc>
      </w:tr>
    </w:tbl>
    <w:p w14:paraId="0290CBCD" w14:textId="77777777" w:rsidR="00F21BB1" w:rsidRDefault="00F21BB1" w:rsidP="00A02851">
      <w:pPr>
        <w:tabs>
          <w:tab w:val="left" w:pos="3600"/>
          <w:tab w:val="decimal" w:pos="5400"/>
          <w:tab w:val="decimal" w:pos="7200"/>
        </w:tabs>
        <w:spacing w:after="0" w:line="240" w:lineRule="auto"/>
        <w:jc w:val="center"/>
        <w:rPr>
          <w:rFonts w:ascii="Arial" w:hAnsi="Arial" w:cs="Arial"/>
          <w:b/>
          <w:caps/>
        </w:rPr>
      </w:pPr>
    </w:p>
    <w:p w14:paraId="07E72615" w14:textId="77777777" w:rsidR="00F21BB1" w:rsidRDefault="00F21BB1" w:rsidP="00A02851">
      <w:pPr>
        <w:tabs>
          <w:tab w:val="left" w:pos="3600"/>
          <w:tab w:val="decimal" w:pos="5400"/>
          <w:tab w:val="decimal" w:pos="7200"/>
        </w:tabs>
        <w:spacing w:after="0" w:line="240" w:lineRule="auto"/>
        <w:jc w:val="center"/>
        <w:rPr>
          <w:rFonts w:ascii="Arial" w:hAnsi="Arial" w:cs="Arial"/>
          <w:b/>
          <w:caps/>
        </w:rPr>
      </w:pPr>
    </w:p>
    <w:p w14:paraId="6B90FAAF" w14:textId="77777777" w:rsidR="00A02851" w:rsidRPr="00846CAC"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lastRenderedPageBreak/>
        <w:t>The Friends of the Connection</w:t>
      </w:r>
    </w:p>
    <w:p w14:paraId="33EDF4C6" w14:textId="77777777" w:rsidR="00A02851"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t>At St Martin-in-the-Fie</w:t>
      </w:r>
      <w:r>
        <w:rPr>
          <w:rFonts w:ascii="Arial" w:hAnsi="Arial" w:cs="Arial"/>
          <w:b/>
          <w:caps/>
        </w:rPr>
        <w:t>lds</w:t>
      </w:r>
    </w:p>
    <w:p w14:paraId="4AD42AAB" w14:textId="77777777" w:rsidR="00A02851" w:rsidRPr="00D75BF0" w:rsidRDefault="00A02851" w:rsidP="00A02851">
      <w:pPr>
        <w:tabs>
          <w:tab w:val="left" w:pos="3600"/>
          <w:tab w:val="decimal" w:pos="5400"/>
          <w:tab w:val="decimal" w:pos="7200"/>
        </w:tabs>
        <w:spacing w:after="0" w:line="240" w:lineRule="auto"/>
        <w:jc w:val="center"/>
        <w:rPr>
          <w:rFonts w:ascii="Arial" w:hAnsi="Arial" w:cs="Arial"/>
          <w:b/>
          <w:caps/>
        </w:rPr>
      </w:pPr>
    </w:p>
    <w:p w14:paraId="4875BAB0" w14:textId="15DF423E" w:rsidR="00A02851" w:rsidRPr="00846CAC" w:rsidRDefault="00A02851" w:rsidP="00A02851">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 xml:space="preserve">NOTES </w:t>
      </w:r>
      <w:r w:rsidR="00F50DCD">
        <w:rPr>
          <w:rFonts w:ascii="Arial" w:hAnsi="Arial" w:cs="Arial"/>
          <w:b/>
        </w:rPr>
        <w:t>TO T</w:t>
      </w:r>
      <w:r w:rsidRPr="00846CAC">
        <w:rPr>
          <w:rFonts w:ascii="Arial" w:hAnsi="Arial" w:cs="Arial"/>
          <w:b/>
        </w:rPr>
        <w:t>HE FINANCIAL STATEMENTS</w:t>
      </w:r>
    </w:p>
    <w:p w14:paraId="6787C03C" w14:textId="18987B0B" w:rsidR="00A02851" w:rsidRDefault="00A02851" w:rsidP="00A02851">
      <w:pPr>
        <w:tabs>
          <w:tab w:val="left" w:pos="3600"/>
          <w:tab w:val="decimal" w:pos="5400"/>
          <w:tab w:val="decimal" w:pos="7200"/>
        </w:tabs>
        <w:spacing w:after="0" w:line="240" w:lineRule="auto"/>
        <w:jc w:val="center"/>
        <w:rPr>
          <w:rFonts w:ascii="Arial" w:hAnsi="Arial" w:cs="Arial"/>
          <w:b/>
        </w:rPr>
      </w:pPr>
      <w:r w:rsidRPr="00846CAC">
        <w:rPr>
          <w:rFonts w:ascii="Arial" w:hAnsi="Arial" w:cs="Arial"/>
          <w:b/>
        </w:rPr>
        <w:t xml:space="preserve">FOR </w:t>
      </w:r>
      <w:r w:rsidR="00F50DCD">
        <w:rPr>
          <w:rFonts w:ascii="Arial" w:hAnsi="Arial" w:cs="Arial"/>
          <w:b/>
        </w:rPr>
        <w:t>T</w:t>
      </w:r>
      <w:r w:rsidRPr="00846CAC">
        <w:rPr>
          <w:rFonts w:ascii="Arial" w:hAnsi="Arial" w:cs="Arial"/>
          <w:b/>
        </w:rPr>
        <w:t>HE YEAR ENDED 31 MARCH 201</w:t>
      </w:r>
      <w:r w:rsidR="00F21BB1">
        <w:rPr>
          <w:rFonts w:ascii="Arial" w:hAnsi="Arial" w:cs="Arial"/>
          <w:b/>
        </w:rPr>
        <w:t>9</w:t>
      </w:r>
      <w:r>
        <w:rPr>
          <w:rFonts w:ascii="Arial" w:hAnsi="Arial" w:cs="Arial"/>
          <w:b/>
        </w:rPr>
        <w:t xml:space="preserve"> (cont.)</w:t>
      </w:r>
    </w:p>
    <w:p w14:paraId="5DE6B6E1" w14:textId="77777777" w:rsidR="00A02851" w:rsidRDefault="00A02851" w:rsidP="00A02851">
      <w:pPr>
        <w:tabs>
          <w:tab w:val="left" w:pos="3600"/>
          <w:tab w:val="decimal" w:pos="5400"/>
          <w:tab w:val="decimal" w:pos="7200"/>
        </w:tabs>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512"/>
        <w:gridCol w:w="1390"/>
        <w:gridCol w:w="1496"/>
      </w:tblGrid>
      <w:tr w:rsidR="00940799" w:rsidRPr="00B44579" w14:paraId="621BDAAC" w14:textId="77777777" w:rsidTr="00940799">
        <w:trPr>
          <w:trHeight w:val="260"/>
        </w:trPr>
        <w:tc>
          <w:tcPr>
            <w:tcW w:w="4361" w:type="dxa"/>
            <w:noWrap/>
            <w:vAlign w:val="bottom"/>
            <w:hideMark/>
          </w:tcPr>
          <w:p w14:paraId="7702C3F4"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40246F43" w14:textId="77777777" w:rsidR="00940799" w:rsidRPr="00B44579" w:rsidRDefault="00940799" w:rsidP="004E776B">
            <w:pPr>
              <w:jc w:val="center"/>
              <w:rPr>
                <w:rFonts w:asciiTheme="majorHAnsi" w:hAnsiTheme="majorHAnsi" w:cstheme="majorHAnsi"/>
                <w:sz w:val="22"/>
              </w:rPr>
            </w:pPr>
          </w:p>
        </w:tc>
        <w:tc>
          <w:tcPr>
            <w:tcW w:w="1390" w:type="dxa"/>
            <w:noWrap/>
            <w:vAlign w:val="bottom"/>
            <w:hideMark/>
          </w:tcPr>
          <w:p w14:paraId="50CD2E7D" w14:textId="517E163F" w:rsidR="00940799" w:rsidRPr="00B44579" w:rsidRDefault="00940799" w:rsidP="004E776B">
            <w:pPr>
              <w:jc w:val="center"/>
              <w:rPr>
                <w:rFonts w:asciiTheme="majorHAnsi" w:hAnsiTheme="majorHAnsi" w:cstheme="majorHAnsi"/>
                <w:b/>
                <w:bCs/>
                <w:sz w:val="22"/>
              </w:rPr>
            </w:pPr>
          </w:p>
        </w:tc>
        <w:tc>
          <w:tcPr>
            <w:tcW w:w="1496" w:type="dxa"/>
            <w:noWrap/>
            <w:vAlign w:val="bottom"/>
            <w:hideMark/>
          </w:tcPr>
          <w:p w14:paraId="6A7D4062" w14:textId="77777777" w:rsidR="00940799" w:rsidRPr="00B44579" w:rsidRDefault="00940799" w:rsidP="004E776B">
            <w:pPr>
              <w:jc w:val="center"/>
              <w:rPr>
                <w:rFonts w:asciiTheme="majorHAnsi" w:hAnsiTheme="majorHAnsi" w:cstheme="majorHAnsi"/>
                <w:sz w:val="22"/>
              </w:rPr>
            </w:pPr>
          </w:p>
        </w:tc>
      </w:tr>
      <w:tr w:rsidR="00940799" w:rsidRPr="00B44579" w14:paraId="40B84AD7" w14:textId="77777777" w:rsidTr="00940799">
        <w:trPr>
          <w:trHeight w:val="260"/>
        </w:trPr>
        <w:tc>
          <w:tcPr>
            <w:tcW w:w="4361" w:type="dxa"/>
            <w:noWrap/>
            <w:vAlign w:val="bottom"/>
            <w:hideMark/>
          </w:tcPr>
          <w:p w14:paraId="61A0E7FA" w14:textId="61A70014" w:rsidR="00940799" w:rsidRPr="00B44579" w:rsidRDefault="00940799" w:rsidP="004E776B">
            <w:pPr>
              <w:rPr>
                <w:rFonts w:asciiTheme="majorHAnsi" w:hAnsiTheme="majorHAnsi" w:cstheme="majorHAnsi"/>
                <w:b/>
                <w:bCs/>
                <w:sz w:val="22"/>
              </w:rPr>
            </w:pPr>
            <w:r>
              <w:rPr>
                <w:rFonts w:ascii="Arial" w:hAnsi="Arial" w:cs="Arial"/>
                <w:b/>
                <w:bCs/>
                <w:sz w:val="20"/>
                <w:szCs w:val="20"/>
              </w:rPr>
              <w:t>7. Movement in Unrestricted Funds</w:t>
            </w:r>
          </w:p>
        </w:tc>
        <w:tc>
          <w:tcPr>
            <w:tcW w:w="1512" w:type="dxa"/>
            <w:noWrap/>
            <w:vAlign w:val="bottom"/>
            <w:hideMark/>
          </w:tcPr>
          <w:p w14:paraId="74F04672" w14:textId="77777777" w:rsidR="00940799" w:rsidRPr="00B44579" w:rsidRDefault="00940799" w:rsidP="004E776B">
            <w:pPr>
              <w:jc w:val="center"/>
              <w:rPr>
                <w:rFonts w:asciiTheme="majorHAnsi" w:hAnsiTheme="majorHAnsi" w:cstheme="majorHAnsi"/>
                <w:sz w:val="22"/>
              </w:rPr>
            </w:pPr>
          </w:p>
        </w:tc>
        <w:tc>
          <w:tcPr>
            <w:tcW w:w="1390" w:type="dxa"/>
            <w:noWrap/>
            <w:vAlign w:val="bottom"/>
            <w:hideMark/>
          </w:tcPr>
          <w:p w14:paraId="40CB8172" w14:textId="60539B4F" w:rsidR="00940799" w:rsidRPr="00822659" w:rsidRDefault="00822659" w:rsidP="00822659">
            <w:pPr>
              <w:jc w:val="right"/>
              <w:rPr>
                <w:rFonts w:asciiTheme="majorHAnsi" w:hAnsiTheme="majorHAnsi" w:cstheme="majorHAnsi"/>
                <w:b/>
                <w:sz w:val="20"/>
                <w:szCs w:val="20"/>
              </w:rPr>
            </w:pPr>
            <w:r w:rsidRPr="00822659">
              <w:rPr>
                <w:rFonts w:asciiTheme="majorHAnsi" w:hAnsiTheme="majorHAnsi" w:cstheme="majorHAnsi"/>
                <w:b/>
                <w:sz w:val="20"/>
                <w:szCs w:val="20"/>
              </w:rPr>
              <w:t>2018-19</w:t>
            </w:r>
          </w:p>
        </w:tc>
        <w:tc>
          <w:tcPr>
            <w:tcW w:w="1496" w:type="dxa"/>
            <w:noWrap/>
            <w:vAlign w:val="bottom"/>
            <w:hideMark/>
          </w:tcPr>
          <w:p w14:paraId="5A31B9F8" w14:textId="77777777" w:rsidR="00940799" w:rsidRPr="00B44579" w:rsidRDefault="00940799" w:rsidP="004E776B">
            <w:pPr>
              <w:jc w:val="center"/>
              <w:rPr>
                <w:rFonts w:asciiTheme="majorHAnsi" w:hAnsiTheme="majorHAnsi" w:cstheme="majorHAnsi"/>
                <w:sz w:val="22"/>
              </w:rPr>
            </w:pPr>
          </w:p>
        </w:tc>
      </w:tr>
      <w:tr w:rsidR="00940799" w:rsidRPr="00B44579" w14:paraId="0AA2A4E9" w14:textId="77777777" w:rsidTr="00940799">
        <w:trPr>
          <w:trHeight w:val="250"/>
        </w:trPr>
        <w:tc>
          <w:tcPr>
            <w:tcW w:w="4361" w:type="dxa"/>
            <w:noWrap/>
            <w:vAlign w:val="bottom"/>
            <w:hideMark/>
          </w:tcPr>
          <w:p w14:paraId="791BFB96" w14:textId="72CE9A52" w:rsidR="00940799" w:rsidRPr="00B44579" w:rsidRDefault="00681F42" w:rsidP="004E776B">
            <w:pPr>
              <w:rPr>
                <w:rFonts w:asciiTheme="majorHAnsi" w:hAnsiTheme="majorHAnsi" w:cstheme="majorHAnsi"/>
                <w:sz w:val="22"/>
              </w:rPr>
            </w:pPr>
            <w:r>
              <w:rPr>
                <w:rFonts w:ascii="Arial" w:hAnsi="Arial" w:cs="Arial"/>
                <w:sz w:val="20"/>
                <w:szCs w:val="20"/>
              </w:rPr>
              <w:t>Opening fund 1 April 2018</w:t>
            </w:r>
          </w:p>
        </w:tc>
        <w:tc>
          <w:tcPr>
            <w:tcW w:w="1512" w:type="dxa"/>
            <w:noWrap/>
            <w:vAlign w:val="bottom"/>
            <w:hideMark/>
          </w:tcPr>
          <w:p w14:paraId="418F8F65" w14:textId="0CFA37D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3B7CF0BB" w14:textId="13E3534E" w:rsidR="00940799" w:rsidRPr="00B44579" w:rsidRDefault="00940799" w:rsidP="003B4A44">
            <w:pPr>
              <w:jc w:val="right"/>
              <w:rPr>
                <w:rFonts w:asciiTheme="majorHAnsi" w:hAnsiTheme="majorHAnsi" w:cstheme="majorHAnsi"/>
                <w:sz w:val="22"/>
              </w:rPr>
            </w:pPr>
            <w:r>
              <w:rPr>
                <w:rFonts w:ascii="Arial" w:hAnsi="Arial" w:cs="Arial"/>
                <w:sz w:val="20"/>
                <w:szCs w:val="20"/>
              </w:rPr>
              <w:t>148,858</w:t>
            </w:r>
          </w:p>
        </w:tc>
        <w:tc>
          <w:tcPr>
            <w:tcW w:w="1496" w:type="dxa"/>
            <w:noWrap/>
            <w:vAlign w:val="bottom"/>
            <w:hideMark/>
          </w:tcPr>
          <w:p w14:paraId="432C0402" w14:textId="12FF80A0"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06159A56" w14:textId="77777777" w:rsidTr="00940799">
        <w:trPr>
          <w:trHeight w:val="250"/>
        </w:trPr>
        <w:tc>
          <w:tcPr>
            <w:tcW w:w="4361" w:type="dxa"/>
            <w:noWrap/>
            <w:vAlign w:val="bottom"/>
            <w:hideMark/>
          </w:tcPr>
          <w:p w14:paraId="1C9D2C81"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54C10AA2" w14:textId="6EF630D2"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0CC1C46B" w14:textId="75BBD90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0098EF01" w14:textId="4282D62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72DFCE42" w14:textId="77777777" w:rsidTr="00940799">
        <w:trPr>
          <w:trHeight w:val="250"/>
        </w:trPr>
        <w:tc>
          <w:tcPr>
            <w:tcW w:w="4361" w:type="dxa"/>
            <w:noWrap/>
            <w:vAlign w:val="bottom"/>
            <w:hideMark/>
          </w:tcPr>
          <w:p w14:paraId="05CE85BA" w14:textId="3F35F60E" w:rsidR="00940799" w:rsidRPr="00B44579" w:rsidRDefault="00940799" w:rsidP="004E776B">
            <w:pPr>
              <w:rPr>
                <w:rFonts w:asciiTheme="majorHAnsi" w:hAnsiTheme="majorHAnsi" w:cstheme="majorHAnsi"/>
                <w:sz w:val="22"/>
              </w:rPr>
            </w:pPr>
            <w:r>
              <w:rPr>
                <w:rFonts w:ascii="Arial" w:hAnsi="Arial" w:cs="Arial"/>
                <w:sz w:val="20"/>
                <w:szCs w:val="20"/>
              </w:rPr>
              <w:t>Incoming resources</w:t>
            </w:r>
          </w:p>
        </w:tc>
        <w:tc>
          <w:tcPr>
            <w:tcW w:w="1512" w:type="dxa"/>
            <w:noWrap/>
            <w:vAlign w:val="bottom"/>
            <w:hideMark/>
          </w:tcPr>
          <w:p w14:paraId="5EECDD2F" w14:textId="142D3BA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3FEE3FDF" w14:textId="287C1B31" w:rsidR="00940799" w:rsidRPr="00B44579" w:rsidRDefault="00681F42" w:rsidP="003B4A44">
            <w:pPr>
              <w:jc w:val="right"/>
              <w:rPr>
                <w:rFonts w:asciiTheme="majorHAnsi" w:hAnsiTheme="majorHAnsi" w:cstheme="majorHAnsi"/>
                <w:sz w:val="22"/>
              </w:rPr>
            </w:pPr>
            <w:r>
              <w:rPr>
                <w:rFonts w:ascii="Arial" w:hAnsi="Arial" w:cs="Arial"/>
                <w:sz w:val="20"/>
                <w:szCs w:val="20"/>
              </w:rPr>
              <w:t>210,735</w:t>
            </w:r>
          </w:p>
        </w:tc>
        <w:tc>
          <w:tcPr>
            <w:tcW w:w="1496" w:type="dxa"/>
            <w:noWrap/>
            <w:vAlign w:val="bottom"/>
            <w:hideMark/>
          </w:tcPr>
          <w:p w14:paraId="321536B0" w14:textId="48F6FEA5"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61E5BB22" w14:textId="77777777" w:rsidTr="00940799">
        <w:trPr>
          <w:trHeight w:val="250"/>
        </w:trPr>
        <w:tc>
          <w:tcPr>
            <w:tcW w:w="4361" w:type="dxa"/>
            <w:noWrap/>
            <w:vAlign w:val="bottom"/>
            <w:hideMark/>
          </w:tcPr>
          <w:p w14:paraId="0EF8AF64" w14:textId="2F61B2FD" w:rsidR="00940799" w:rsidRPr="00B44579" w:rsidRDefault="00940799" w:rsidP="004E776B">
            <w:pPr>
              <w:rPr>
                <w:rFonts w:asciiTheme="majorHAnsi" w:hAnsiTheme="majorHAnsi" w:cstheme="majorHAnsi"/>
                <w:sz w:val="22"/>
              </w:rPr>
            </w:pPr>
            <w:r>
              <w:rPr>
                <w:rFonts w:ascii="Arial" w:hAnsi="Arial" w:cs="Arial"/>
                <w:sz w:val="20"/>
                <w:szCs w:val="20"/>
              </w:rPr>
              <w:t>Outgoing resources</w:t>
            </w:r>
          </w:p>
        </w:tc>
        <w:tc>
          <w:tcPr>
            <w:tcW w:w="1512" w:type="dxa"/>
            <w:noWrap/>
            <w:vAlign w:val="bottom"/>
            <w:hideMark/>
          </w:tcPr>
          <w:p w14:paraId="756D5B14" w14:textId="521C538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7F4C009A" w14:textId="2928B2E5" w:rsidR="00940799" w:rsidRPr="00B44579" w:rsidRDefault="00940799" w:rsidP="003B4A44">
            <w:pPr>
              <w:jc w:val="right"/>
              <w:rPr>
                <w:rFonts w:asciiTheme="majorHAnsi" w:hAnsiTheme="majorHAnsi" w:cstheme="majorHAnsi"/>
                <w:sz w:val="22"/>
              </w:rPr>
            </w:pPr>
            <w:r>
              <w:rPr>
                <w:rFonts w:ascii="Arial" w:hAnsi="Arial" w:cs="Arial"/>
                <w:sz w:val="20"/>
                <w:szCs w:val="20"/>
              </w:rPr>
              <w:t>-278,095</w:t>
            </w:r>
          </w:p>
        </w:tc>
        <w:tc>
          <w:tcPr>
            <w:tcW w:w="1496" w:type="dxa"/>
            <w:noWrap/>
            <w:vAlign w:val="bottom"/>
            <w:hideMark/>
          </w:tcPr>
          <w:p w14:paraId="21C01B58" w14:textId="1963B962"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7E031B1" w14:textId="77777777" w:rsidTr="00940799">
        <w:trPr>
          <w:trHeight w:val="250"/>
        </w:trPr>
        <w:tc>
          <w:tcPr>
            <w:tcW w:w="4361" w:type="dxa"/>
            <w:noWrap/>
            <w:vAlign w:val="bottom"/>
            <w:hideMark/>
          </w:tcPr>
          <w:p w14:paraId="45490216"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1CE1CDB3" w14:textId="21CBB54D"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1D9D1F5A" w14:textId="1EF71681"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2FC87293" w14:textId="082709F0"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4130064F" w14:textId="77777777" w:rsidTr="00940799">
        <w:trPr>
          <w:trHeight w:val="260"/>
        </w:trPr>
        <w:tc>
          <w:tcPr>
            <w:tcW w:w="4361" w:type="dxa"/>
            <w:noWrap/>
            <w:vAlign w:val="bottom"/>
            <w:hideMark/>
          </w:tcPr>
          <w:p w14:paraId="2EDF274C" w14:textId="765DCBAA" w:rsidR="00940799" w:rsidRPr="00B44579" w:rsidRDefault="00F50DCD" w:rsidP="004E776B">
            <w:pPr>
              <w:rPr>
                <w:rFonts w:asciiTheme="majorHAnsi" w:hAnsiTheme="majorHAnsi" w:cstheme="majorHAnsi"/>
                <w:b/>
                <w:bCs/>
                <w:sz w:val="22"/>
              </w:rPr>
            </w:pPr>
            <w:r>
              <w:rPr>
                <w:rFonts w:ascii="Arial" w:hAnsi="Arial" w:cs="Arial"/>
                <w:b/>
                <w:bCs/>
                <w:sz w:val="20"/>
                <w:szCs w:val="20"/>
              </w:rPr>
              <w:t>Closing fund 31 March 2019</w:t>
            </w:r>
          </w:p>
        </w:tc>
        <w:tc>
          <w:tcPr>
            <w:tcW w:w="1512" w:type="dxa"/>
            <w:noWrap/>
            <w:vAlign w:val="bottom"/>
            <w:hideMark/>
          </w:tcPr>
          <w:p w14:paraId="41F359D6" w14:textId="67E85D08"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2FCA4EAB" w14:textId="299480DE" w:rsidR="00940799" w:rsidRPr="00B44579" w:rsidRDefault="003B4A44" w:rsidP="003B4A44">
            <w:pPr>
              <w:jc w:val="right"/>
              <w:rPr>
                <w:rFonts w:asciiTheme="majorHAnsi" w:hAnsiTheme="majorHAnsi" w:cstheme="majorHAnsi"/>
                <w:sz w:val="22"/>
              </w:rPr>
            </w:pPr>
            <w:r>
              <w:rPr>
                <w:rFonts w:ascii="Arial" w:hAnsi="Arial" w:cs="Arial"/>
                <w:sz w:val="20"/>
                <w:szCs w:val="20"/>
              </w:rPr>
              <w:t>81,498</w:t>
            </w:r>
          </w:p>
        </w:tc>
        <w:tc>
          <w:tcPr>
            <w:tcW w:w="1496" w:type="dxa"/>
            <w:noWrap/>
            <w:vAlign w:val="bottom"/>
            <w:hideMark/>
          </w:tcPr>
          <w:p w14:paraId="7F38CD7C" w14:textId="5FE05E27"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7D1949B0" w14:textId="77777777" w:rsidTr="00940799">
        <w:trPr>
          <w:trHeight w:val="250"/>
        </w:trPr>
        <w:tc>
          <w:tcPr>
            <w:tcW w:w="4361" w:type="dxa"/>
            <w:noWrap/>
            <w:vAlign w:val="bottom"/>
            <w:hideMark/>
          </w:tcPr>
          <w:p w14:paraId="6A6ECCB4"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37B00496" w14:textId="3D88F7DA"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76ACB73F" w14:textId="4A993F6F"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5AFED409" w14:textId="74236BF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6CDDFB20" w14:textId="77777777" w:rsidTr="00940799">
        <w:trPr>
          <w:trHeight w:val="260"/>
        </w:trPr>
        <w:tc>
          <w:tcPr>
            <w:tcW w:w="4361" w:type="dxa"/>
            <w:noWrap/>
            <w:vAlign w:val="bottom"/>
            <w:hideMark/>
          </w:tcPr>
          <w:p w14:paraId="4E2CDEC5" w14:textId="0DF229D1" w:rsidR="00940799" w:rsidRPr="00B44579" w:rsidRDefault="00940799" w:rsidP="004E776B">
            <w:pPr>
              <w:rPr>
                <w:rFonts w:asciiTheme="majorHAnsi" w:hAnsiTheme="majorHAnsi" w:cstheme="majorHAnsi"/>
                <w:b/>
                <w:bCs/>
                <w:sz w:val="22"/>
              </w:rPr>
            </w:pPr>
          </w:p>
        </w:tc>
        <w:tc>
          <w:tcPr>
            <w:tcW w:w="1512" w:type="dxa"/>
            <w:noWrap/>
            <w:vAlign w:val="bottom"/>
            <w:hideMark/>
          </w:tcPr>
          <w:p w14:paraId="2A6B12E5" w14:textId="1E3B023B"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68C0A12C" w14:textId="58D159F7"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40F407DA" w14:textId="72752BF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05AECEB9" w14:textId="77777777" w:rsidTr="00940799">
        <w:trPr>
          <w:trHeight w:val="250"/>
        </w:trPr>
        <w:tc>
          <w:tcPr>
            <w:tcW w:w="4361" w:type="dxa"/>
            <w:noWrap/>
            <w:vAlign w:val="bottom"/>
            <w:hideMark/>
          </w:tcPr>
          <w:p w14:paraId="1AF7FF07" w14:textId="1424E818" w:rsidR="00940799" w:rsidRPr="00B44579" w:rsidRDefault="00940799" w:rsidP="004E776B">
            <w:pPr>
              <w:rPr>
                <w:rFonts w:asciiTheme="majorHAnsi" w:hAnsiTheme="majorHAnsi" w:cstheme="majorHAnsi"/>
                <w:sz w:val="22"/>
              </w:rPr>
            </w:pPr>
            <w:r>
              <w:rPr>
                <w:rFonts w:ascii="Arial" w:hAnsi="Arial" w:cs="Arial"/>
                <w:b/>
                <w:bCs/>
                <w:sz w:val="20"/>
                <w:szCs w:val="20"/>
              </w:rPr>
              <w:t>8. Fixed assets for use by the charity</w:t>
            </w:r>
          </w:p>
        </w:tc>
        <w:tc>
          <w:tcPr>
            <w:tcW w:w="1512" w:type="dxa"/>
            <w:noWrap/>
            <w:vAlign w:val="bottom"/>
            <w:hideMark/>
          </w:tcPr>
          <w:p w14:paraId="36FF6185" w14:textId="66E8A547"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7E4D0B12" w14:textId="0619765A"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6CAEB6FC" w14:textId="19DE2135"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6FB668E3" w14:textId="77777777" w:rsidTr="00940799">
        <w:trPr>
          <w:trHeight w:val="260"/>
        </w:trPr>
        <w:tc>
          <w:tcPr>
            <w:tcW w:w="4361" w:type="dxa"/>
            <w:noWrap/>
            <w:vAlign w:val="bottom"/>
            <w:hideMark/>
          </w:tcPr>
          <w:p w14:paraId="1E3D3559" w14:textId="79AC9ECE" w:rsidR="00940799" w:rsidRPr="00B44579" w:rsidRDefault="00940799" w:rsidP="004E776B">
            <w:pPr>
              <w:rPr>
                <w:rFonts w:asciiTheme="majorHAnsi" w:hAnsiTheme="majorHAnsi" w:cstheme="majorHAnsi"/>
                <w:b/>
                <w:bCs/>
                <w:sz w:val="22"/>
              </w:rPr>
            </w:pPr>
          </w:p>
        </w:tc>
        <w:tc>
          <w:tcPr>
            <w:tcW w:w="1512" w:type="dxa"/>
            <w:noWrap/>
            <w:vAlign w:val="bottom"/>
            <w:hideMark/>
          </w:tcPr>
          <w:p w14:paraId="2D345C44" w14:textId="6E5539A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4CC47ABD" w14:textId="256A244B" w:rsidR="00940799" w:rsidRPr="00B44579" w:rsidRDefault="00940799" w:rsidP="003B4A44">
            <w:pPr>
              <w:jc w:val="right"/>
              <w:rPr>
                <w:rFonts w:asciiTheme="majorHAnsi" w:hAnsiTheme="majorHAnsi" w:cstheme="majorHAnsi"/>
                <w:b/>
                <w:bCs/>
                <w:sz w:val="22"/>
              </w:rPr>
            </w:pPr>
            <w:r>
              <w:rPr>
                <w:rFonts w:ascii="Arial" w:hAnsi="Arial" w:cs="Arial"/>
                <w:sz w:val="20"/>
                <w:szCs w:val="20"/>
              </w:rPr>
              <w:t> </w:t>
            </w:r>
          </w:p>
        </w:tc>
        <w:tc>
          <w:tcPr>
            <w:tcW w:w="1496" w:type="dxa"/>
            <w:noWrap/>
            <w:vAlign w:val="bottom"/>
            <w:hideMark/>
          </w:tcPr>
          <w:p w14:paraId="28A57CED" w14:textId="73FF0FBC"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A909F81" w14:textId="77777777" w:rsidTr="00940799">
        <w:trPr>
          <w:trHeight w:val="250"/>
        </w:trPr>
        <w:tc>
          <w:tcPr>
            <w:tcW w:w="4361" w:type="dxa"/>
            <w:noWrap/>
            <w:vAlign w:val="bottom"/>
            <w:hideMark/>
          </w:tcPr>
          <w:p w14:paraId="43E2AFAC" w14:textId="3E7AADBC" w:rsidR="00940799" w:rsidRPr="00B44579" w:rsidRDefault="00822659" w:rsidP="004E776B">
            <w:pPr>
              <w:rPr>
                <w:rFonts w:asciiTheme="majorHAnsi" w:hAnsiTheme="majorHAnsi" w:cstheme="majorHAnsi"/>
                <w:sz w:val="22"/>
              </w:rPr>
            </w:pPr>
            <w:r>
              <w:rPr>
                <w:rFonts w:ascii="Arial" w:hAnsi="Arial" w:cs="Arial"/>
                <w:b/>
                <w:bCs/>
                <w:sz w:val="20"/>
                <w:szCs w:val="20"/>
              </w:rPr>
              <w:t>Cost at 1 April 2018</w:t>
            </w:r>
            <w:r w:rsidR="00940799">
              <w:rPr>
                <w:rFonts w:ascii="Arial" w:hAnsi="Arial" w:cs="Arial"/>
                <w:b/>
                <w:bCs/>
                <w:sz w:val="20"/>
                <w:szCs w:val="20"/>
              </w:rPr>
              <w:t xml:space="preserve"> </w:t>
            </w:r>
          </w:p>
        </w:tc>
        <w:tc>
          <w:tcPr>
            <w:tcW w:w="1512" w:type="dxa"/>
            <w:noWrap/>
            <w:vAlign w:val="bottom"/>
            <w:hideMark/>
          </w:tcPr>
          <w:p w14:paraId="6A7A1FD7" w14:textId="4B28C8E4"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6A246A72" w14:textId="4CADEBB9" w:rsidR="00940799" w:rsidRPr="00B44579" w:rsidRDefault="00940799" w:rsidP="003B4A44">
            <w:pPr>
              <w:jc w:val="right"/>
              <w:rPr>
                <w:rFonts w:asciiTheme="majorHAnsi" w:hAnsiTheme="majorHAnsi" w:cstheme="majorHAnsi"/>
                <w:sz w:val="22"/>
              </w:rPr>
            </w:pPr>
            <w:r>
              <w:rPr>
                <w:rFonts w:ascii="Arial" w:hAnsi="Arial" w:cs="Arial"/>
                <w:b/>
                <w:bCs/>
                <w:sz w:val="20"/>
                <w:szCs w:val="20"/>
              </w:rPr>
              <w:t>979</w:t>
            </w:r>
          </w:p>
        </w:tc>
        <w:tc>
          <w:tcPr>
            <w:tcW w:w="1496" w:type="dxa"/>
            <w:noWrap/>
            <w:vAlign w:val="bottom"/>
            <w:hideMark/>
          </w:tcPr>
          <w:p w14:paraId="12149479" w14:textId="4738FC8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26B4B031" w14:textId="77777777" w:rsidTr="00940799">
        <w:trPr>
          <w:trHeight w:val="250"/>
        </w:trPr>
        <w:tc>
          <w:tcPr>
            <w:tcW w:w="4361" w:type="dxa"/>
            <w:noWrap/>
            <w:vAlign w:val="bottom"/>
            <w:hideMark/>
          </w:tcPr>
          <w:p w14:paraId="5943DE85" w14:textId="3FA0B926" w:rsidR="00940799" w:rsidRPr="00B44579" w:rsidRDefault="00822659" w:rsidP="004E776B">
            <w:pPr>
              <w:rPr>
                <w:rFonts w:asciiTheme="majorHAnsi" w:hAnsiTheme="majorHAnsi" w:cstheme="majorHAnsi"/>
                <w:sz w:val="22"/>
              </w:rPr>
            </w:pPr>
            <w:r>
              <w:rPr>
                <w:rFonts w:ascii="Arial" w:hAnsi="Arial" w:cs="Arial"/>
                <w:sz w:val="20"/>
                <w:szCs w:val="20"/>
              </w:rPr>
              <w:t>Depreciation at 1 April 2018</w:t>
            </w:r>
          </w:p>
        </w:tc>
        <w:tc>
          <w:tcPr>
            <w:tcW w:w="1512" w:type="dxa"/>
            <w:noWrap/>
            <w:vAlign w:val="bottom"/>
            <w:hideMark/>
          </w:tcPr>
          <w:p w14:paraId="1BBC792C" w14:textId="1503324D"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28815332" w14:textId="3532BAC7" w:rsidR="00940799" w:rsidRPr="00B44579" w:rsidRDefault="00940799" w:rsidP="003B4A44">
            <w:pPr>
              <w:jc w:val="right"/>
              <w:rPr>
                <w:rFonts w:asciiTheme="majorHAnsi" w:hAnsiTheme="majorHAnsi" w:cstheme="majorHAnsi"/>
                <w:sz w:val="22"/>
              </w:rPr>
            </w:pPr>
            <w:r>
              <w:rPr>
                <w:rFonts w:ascii="Arial" w:hAnsi="Arial" w:cs="Arial"/>
                <w:sz w:val="20"/>
                <w:szCs w:val="20"/>
              </w:rPr>
              <w:t>978</w:t>
            </w:r>
          </w:p>
        </w:tc>
        <w:tc>
          <w:tcPr>
            <w:tcW w:w="1496" w:type="dxa"/>
            <w:noWrap/>
            <w:vAlign w:val="bottom"/>
            <w:hideMark/>
          </w:tcPr>
          <w:p w14:paraId="04616036" w14:textId="76343B22"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6C0429C0" w14:textId="77777777" w:rsidTr="00940799">
        <w:trPr>
          <w:trHeight w:val="260"/>
        </w:trPr>
        <w:tc>
          <w:tcPr>
            <w:tcW w:w="4361" w:type="dxa"/>
            <w:noWrap/>
            <w:vAlign w:val="bottom"/>
            <w:hideMark/>
          </w:tcPr>
          <w:p w14:paraId="7CD80098" w14:textId="0115E419" w:rsidR="00940799" w:rsidRPr="00B44579" w:rsidRDefault="00940799" w:rsidP="004E776B">
            <w:pPr>
              <w:rPr>
                <w:rFonts w:asciiTheme="majorHAnsi" w:hAnsiTheme="majorHAnsi" w:cstheme="majorHAnsi"/>
                <w:b/>
                <w:bCs/>
                <w:sz w:val="22"/>
              </w:rPr>
            </w:pPr>
            <w:r>
              <w:rPr>
                <w:rFonts w:ascii="Arial" w:hAnsi="Arial" w:cs="Arial"/>
                <w:sz w:val="20"/>
                <w:szCs w:val="20"/>
              </w:rPr>
              <w:t>Depreciation charged in year</w:t>
            </w:r>
          </w:p>
        </w:tc>
        <w:tc>
          <w:tcPr>
            <w:tcW w:w="1512" w:type="dxa"/>
            <w:noWrap/>
            <w:vAlign w:val="bottom"/>
            <w:hideMark/>
          </w:tcPr>
          <w:p w14:paraId="059BBB49" w14:textId="3FDC39E5"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426CA0EF" w14:textId="3D14AA18" w:rsidR="00940799" w:rsidRPr="00B44579" w:rsidRDefault="00940799" w:rsidP="003B4A44">
            <w:pPr>
              <w:jc w:val="right"/>
              <w:rPr>
                <w:rFonts w:asciiTheme="majorHAnsi" w:hAnsiTheme="majorHAnsi" w:cstheme="majorHAnsi"/>
                <w:b/>
                <w:bCs/>
                <w:sz w:val="22"/>
              </w:rPr>
            </w:pPr>
            <w:r>
              <w:rPr>
                <w:rFonts w:ascii="Arial" w:hAnsi="Arial" w:cs="Arial"/>
                <w:sz w:val="20"/>
                <w:szCs w:val="20"/>
              </w:rPr>
              <w:t>0</w:t>
            </w:r>
          </w:p>
        </w:tc>
        <w:tc>
          <w:tcPr>
            <w:tcW w:w="1496" w:type="dxa"/>
            <w:noWrap/>
            <w:vAlign w:val="bottom"/>
            <w:hideMark/>
          </w:tcPr>
          <w:p w14:paraId="5C66BA41" w14:textId="5CCE2E6A"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22F79B52" w14:textId="77777777" w:rsidTr="00940799">
        <w:trPr>
          <w:trHeight w:val="250"/>
        </w:trPr>
        <w:tc>
          <w:tcPr>
            <w:tcW w:w="4361" w:type="dxa"/>
            <w:noWrap/>
            <w:vAlign w:val="bottom"/>
            <w:hideMark/>
          </w:tcPr>
          <w:p w14:paraId="76C2984B" w14:textId="58557413" w:rsidR="00940799" w:rsidRPr="00B44579" w:rsidRDefault="00822659" w:rsidP="004E776B">
            <w:pPr>
              <w:rPr>
                <w:rFonts w:asciiTheme="majorHAnsi" w:hAnsiTheme="majorHAnsi" w:cstheme="majorHAnsi"/>
                <w:sz w:val="22"/>
              </w:rPr>
            </w:pPr>
            <w:r>
              <w:rPr>
                <w:rFonts w:ascii="Arial" w:hAnsi="Arial" w:cs="Arial"/>
                <w:b/>
                <w:bCs/>
                <w:sz w:val="20"/>
                <w:szCs w:val="20"/>
              </w:rPr>
              <w:t>Depreciation at 31 March 2019</w:t>
            </w:r>
          </w:p>
        </w:tc>
        <w:tc>
          <w:tcPr>
            <w:tcW w:w="1512" w:type="dxa"/>
            <w:noWrap/>
            <w:vAlign w:val="bottom"/>
            <w:hideMark/>
          </w:tcPr>
          <w:p w14:paraId="225964AB" w14:textId="1FAC791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5A77AB7E" w14:textId="36AF49D8" w:rsidR="00940799" w:rsidRPr="00B44579" w:rsidRDefault="00940799" w:rsidP="003B4A44">
            <w:pPr>
              <w:jc w:val="right"/>
              <w:rPr>
                <w:rFonts w:asciiTheme="majorHAnsi" w:hAnsiTheme="majorHAnsi" w:cstheme="majorHAnsi"/>
                <w:sz w:val="22"/>
              </w:rPr>
            </w:pPr>
            <w:r>
              <w:rPr>
                <w:rFonts w:ascii="Arial" w:hAnsi="Arial" w:cs="Arial"/>
                <w:b/>
                <w:bCs/>
                <w:sz w:val="20"/>
                <w:szCs w:val="20"/>
              </w:rPr>
              <w:t>978</w:t>
            </w:r>
          </w:p>
        </w:tc>
        <w:tc>
          <w:tcPr>
            <w:tcW w:w="1496" w:type="dxa"/>
            <w:noWrap/>
            <w:vAlign w:val="bottom"/>
            <w:hideMark/>
          </w:tcPr>
          <w:p w14:paraId="3BFAE388" w14:textId="7DB0A40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F284409" w14:textId="77777777" w:rsidTr="00940799">
        <w:trPr>
          <w:trHeight w:val="250"/>
        </w:trPr>
        <w:tc>
          <w:tcPr>
            <w:tcW w:w="4361" w:type="dxa"/>
            <w:noWrap/>
            <w:vAlign w:val="bottom"/>
            <w:hideMark/>
          </w:tcPr>
          <w:p w14:paraId="100E5423" w14:textId="7C929CF3" w:rsidR="00940799" w:rsidRPr="00B44579" w:rsidRDefault="00940799" w:rsidP="004E776B">
            <w:pPr>
              <w:rPr>
                <w:rFonts w:asciiTheme="majorHAnsi" w:hAnsiTheme="majorHAnsi" w:cstheme="majorHAnsi"/>
                <w:sz w:val="22"/>
              </w:rPr>
            </w:pPr>
          </w:p>
        </w:tc>
        <w:tc>
          <w:tcPr>
            <w:tcW w:w="1512" w:type="dxa"/>
            <w:noWrap/>
            <w:vAlign w:val="bottom"/>
            <w:hideMark/>
          </w:tcPr>
          <w:p w14:paraId="10BE70CD" w14:textId="1F9C1DD3"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74FA10C8" w14:textId="47B76B9B"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3862BE38" w14:textId="62A7E1C3"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1DDB12B5" w14:textId="77777777" w:rsidTr="00940799">
        <w:trPr>
          <w:trHeight w:val="260"/>
        </w:trPr>
        <w:tc>
          <w:tcPr>
            <w:tcW w:w="4361" w:type="dxa"/>
            <w:noWrap/>
            <w:vAlign w:val="bottom"/>
            <w:hideMark/>
          </w:tcPr>
          <w:p w14:paraId="06C6D102" w14:textId="4488EBBA" w:rsidR="00940799" w:rsidRPr="00B44579" w:rsidRDefault="00822659" w:rsidP="004E776B">
            <w:pPr>
              <w:rPr>
                <w:rFonts w:asciiTheme="majorHAnsi" w:hAnsiTheme="majorHAnsi" w:cstheme="majorHAnsi"/>
                <w:b/>
                <w:bCs/>
                <w:sz w:val="22"/>
              </w:rPr>
            </w:pPr>
            <w:r>
              <w:rPr>
                <w:rFonts w:ascii="Arial" w:hAnsi="Arial" w:cs="Arial"/>
                <w:sz w:val="20"/>
                <w:szCs w:val="20"/>
              </w:rPr>
              <w:t>Net book value at 31 March 2018</w:t>
            </w:r>
          </w:p>
        </w:tc>
        <w:tc>
          <w:tcPr>
            <w:tcW w:w="1512" w:type="dxa"/>
            <w:noWrap/>
            <w:vAlign w:val="bottom"/>
            <w:hideMark/>
          </w:tcPr>
          <w:p w14:paraId="144CF4FF" w14:textId="2C93FC4D"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675FA81C" w14:textId="568F6BE4" w:rsidR="00940799" w:rsidRPr="00B44579" w:rsidRDefault="00940799" w:rsidP="003B4A44">
            <w:pPr>
              <w:jc w:val="right"/>
              <w:rPr>
                <w:rFonts w:asciiTheme="majorHAnsi" w:hAnsiTheme="majorHAnsi" w:cstheme="majorHAnsi"/>
                <w:b/>
                <w:bCs/>
                <w:sz w:val="22"/>
              </w:rPr>
            </w:pPr>
            <w:r>
              <w:rPr>
                <w:rFonts w:ascii="Arial" w:hAnsi="Arial" w:cs="Arial"/>
                <w:sz w:val="20"/>
                <w:szCs w:val="20"/>
              </w:rPr>
              <w:t>1</w:t>
            </w:r>
          </w:p>
        </w:tc>
        <w:tc>
          <w:tcPr>
            <w:tcW w:w="1496" w:type="dxa"/>
            <w:noWrap/>
            <w:vAlign w:val="bottom"/>
            <w:hideMark/>
          </w:tcPr>
          <w:p w14:paraId="5BC13354" w14:textId="572AFB6B"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1FF0E0C2" w14:textId="77777777" w:rsidTr="00940799">
        <w:trPr>
          <w:trHeight w:val="250"/>
        </w:trPr>
        <w:tc>
          <w:tcPr>
            <w:tcW w:w="4361" w:type="dxa"/>
            <w:noWrap/>
            <w:vAlign w:val="bottom"/>
            <w:hideMark/>
          </w:tcPr>
          <w:p w14:paraId="78696086" w14:textId="3DF00ABB" w:rsidR="00940799" w:rsidRPr="00B44579" w:rsidRDefault="00822659" w:rsidP="004E776B">
            <w:pPr>
              <w:rPr>
                <w:rFonts w:asciiTheme="majorHAnsi" w:hAnsiTheme="majorHAnsi" w:cstheme="majorHAnsi"/>
                <w:sz w:val="22"/>
              </w:rPr>
            </w:pPr>
            <w:r>
              <w:rPr>
                <w:rFonts w:ascii="Arial" w:hAnsi="Arial" w:cs="Arial"/>
                <w:b/>
                <w:bCs/>
                <w:sz w:val="20"/>
                <w:szCs w:val="20"/>
              </w:rPr>
              <w:t>Net book value at 31 March 2019</w:t>
            </w:r>
          </w:p>
        </w:tc>
        <w:tc>
          <w:tcPr>
            <w:tcW w:w="1512" w:type="dxa"/>
            <w:noWrap/>
            <w:vAlign w:val="bottom"/>
            <w:hideMark/>
          </w:tcPr>
          <w:p w14:paraId="7DA8EC69" w14:textId="315CAC7A"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54828289" w14:textId="4B519637" w:rsidR="00940799" w:rsidRPr="00B44579" w:rsidRDefault="00940799" w:rsidP="003B4A44">
            <w:pPr>
              <w:jc w:val="right"/>
              <w:rPr>
                <w:rFonts w:asciiTheme="majorHAnsi" w:hAnsiTheme="majorHAnsi" w:cstheme="majorHAnsi"/>
                <w:sz w:val="22"/>
              </w:rPr>
            </w:pPr>
            <w:r>
              <w:rPr>
                <w:rFonts w:ascii="Arial" w:hAnsi="Arial" w:cs="Arial"/>
                <w:b/>
                <w:bCs/>
                <w:sz w:val="20"/>
                <w:szCs w:val="20"/>
              </w:rPr>
              <w:t>1</w:t>
            </w:r>
          </w:p>
        </w:tc>
        <w:tc>
          <w:tcPr>
            <w:tcW w:w="1496" w:type="dxa"/>
            <w:noWrap/>
            <w:vAlign w:val="bottom"/>
            <w:hideMark/>
          </w:tcPr>
          <w:p w14:paraId="2DD6AE7E" w14:textId="13FCAA47"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54B02167" w14:textId="77777777" w:rsidTr="00940799">
        <w:trPr>
          <w:trHeight w:val="260"/>
        </w:trPr>
        <w:tc>
          <w:tcPr>
            <w:tcW w:w="4361" w:type="dxa"/>
            <w:noWrap/>
            <w:vAlign w:val="bottom"/>
            <w:hideMark/>
          </w:tcPr>
          <w:p w14:paraId="76EB22CD"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35A318BF" w14:textId="7C8724E8" w:rsidR="00940799" w:rsidRPr="00B44579" w:rsidRDefault="00940799" w:rsidP="003B4A44">
            <w:pPr>
              <w:jc w:val="right"/>
              <w:rPr>
                <w:rFonts w:asciiTheme="majorHAnsi" w:hAnsiTheme="majorHAnsi" w:cstheme="majorHAnsi"/>
                <w:b/>
                <w:bCs/>
                <w:sz w:val="22"/>
              </w:rPr>
            </w:pPr>
            <w:r>
              <w:rPr>
                <w:rFonts w:ascii="Arial" w:hAnsi="Arial" w:cs="Arial"/>
                <w:sz w:val="20"/>
                <w:szCs w:val="20"/>
              </w:rPr>
              <w:t> </w:t>
            </w:r>
          </w:p>
        </w:tc>
        <w:tc>
          <w:tcPr>
            <w:tcW w:w="1390" w:type="dxa"/>
            <w:noWrap/>
            <w:vAlign w:val="bottom"/>
            <w:hideMark/>
          </w:tcPr>
          <w:p w14:paraId="4CF91E0B" w14:textId="679FC00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0C0270DA" w14:textId="380519C0" w:rsidR="00940799" w:rsidRPr="00B44579" w:rsidRDefault="00940799" w:rsidP="003B4A44">
            <w:pPr>
              <w:jc w:val="right"/>
              <w:rPr>
                <w:rFonts w:asciiTheme="majorHAnsi" w:hAnsiTheme="majorHAnsi" w:cstheme="majorHAnsi"/>
                <w:b/>
                <w:bCs/>
                <w:sz w:val="22"/>
              </w:rPr>
            </w:pPr>
            <w:r>
              <w:rPr>
                <w:rFonts w:ascii="Arial" w:hAnsi="Arial" w:cs="Arial"/>
                <w:sz w:val="20"/>
                <w:szCs w:val="20"/>
              </w:rPr>
              <w:t> </w:t>
            </w:r>
          </w:p>
        </w:tc>
      </w:tr>
      <w:tr w:rsidR="00940799" w:rsidRPr="00B44579" w14:paraId="67E530D9" w14:textId="77777777" w:rsidTr="00940799">
        <w:trPr>
          <w:trHeight w:val="260"/>
        </w:trPr>
        <w:tc>
          <w:tcPr>
            <w:tcW w:w="4361" w:type="dxa"/>
            <w:noWrap/>
            <w:vAlign w:val="bottom"/>
            <w:hideMark/>
          </w:tcPr>
          <w:p w14:paraId="03FE4DD4" w14:textId="36B99DD0" w:rsidR="00940799" w:rsidRPr="00B44579" w:rsidRDefault="00940799" w:rsidP="004E776B">
            <w:pPr>
              <w:rPr>
                <w:rFonts w:asciiTheme="majorHAnsi" w:hAnsiTheme="majorHAnsi" w:cstheme="majorHAnsi"/>
                <w:b/>
                <w:bCs/>
                <w:sz w:val="22"/>
              </w:rPr>
            </w:pPr>
          </w:p>
        </w:tc>
        <w:tc>
          <w:tcPr>
            <w:tcW w:w="1512" w:type="dxa"/>
            <w:noWrap/>
            <w:vAlign w:val="bottom"/>
            <w:hideMark/>
          </w:tcPr>
          <w:p w14:paraId="4DFC7696" w14:textId="09E7FDD9" w:rsidR="00940799" w:rsidRPr="00B44579" w:rsidRDefault="00940799" w:rsidP="003B4A44">
            <w:pPr>
              <w:jc w:val="right"/>
              <w:rPr>
                <w:rFonts w:asciiTheme="majorHAnsi" w:hAnsiTheme="majorHAnsi" w:cstheme="majorHAnsi"/>
                <w:sz w:val="22"/>
              </w:rPr>
            </w:pPr>
            <w:r>
              <w:rPr>
                <w:rFonts w:ascii="Arial" w:hAnsi="Arial" w:cs="Arial"/>
                <w:b/>
                <w:bCs/>
                <w:sz w:val="20"/>
                <w:szCs w:val="20"/>
              </w:rPr>
              <w:t>31-Mar-19</w:t>
            </w:r>
          </w:p>
        </w:tc>
        <w:tc>
          <w:tcPr>
            <w:tcW w:w="1390" w:type="dxa"/>
            <w:noWrap/>
            <w:vAlign w:val="bottom"/>
            <w:hideMark/>
          </w:tcPr>
          <w:p w14:paraId="695E37A6" w14:textId="240213AC"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5E89CF5E" w14:textId="7EB97CE8" w:rsidR="00940799" w:rsidRPr="00B44579" w:rsidRDefault="00940799" w:rsidP="003B4A44">
            <w:pPr>
              <w:jc w:val="right"/>
              <w:rPr>
                <w:rFonts w:asciiTheme="majorHAnsi" w:hAnsiTheme="majorHAnsi" w:cstheme="majorHAnsi"/>
                <w:sz w:val="22"/>
              </w:rPr>
            </w:pPr>
            <w:r>
              <w:rPr>
                <w:rFonts w:ascii="Arial" w:hAnsi="Arial" w:cs="Arial"/>
                <w:b/>
                <w:bCs/>
                <w:sz w:val="20"/>
                <w:szCs w:val="20"/>
              </w:rPr>
              <w:t>31-Mar-18</w:t>
            </w:r>
          </w:p>
        </w:tc>
      </w:tr>
      <w:tr w:rsidR="00940799" w:rsidRPr="00B44579" w14:paraId="290B7EEC" w14:textId="77777777" w:rsidTr="00940799">
        <w:trPr>
          <w:trHeight w:val="250"/>
        </w:trPr>
        <w:tc>
          <w:tcPr>
            <w:tcW w:w="4361" w:type="dxa"/>
            <w:noWrap/>
            <w:vAlign w:val="bottom"/>
            <w:hideMark/>
          </w:tcPr>
          <w:p w14:paraId="5E8FDDA8" w14:textId="04199552" w:rsidR="00940799" w:rsidRPr="00B44579" w:rsidRDefault="00940799" w:rsidP="004E776B">
            <w:pPr>
              <w:rPr>
                <w:rFonts w:asciiTheme="majorHAnsi" w:hAnsiTheme="majorHAnsi" w:cstheme="majorHAnsi"/>
                <w:sz w:val="22"/>
              </w:rPr>
            </w:pPr>
            <w:r>
              <w:rPr>
                <w:rFonts w:ascii="Arial" w:hAnsi="Arial" w:cs="Arial"/>
                <w:b/>
                <w:bCs/>
                <w:sz w:val="20"/>
                <w:szCs w:val="20"/>
              </w:rPr>
              <w:t>9. Current assets: debtors</w:t>
            </w:r>
          </w:p>
        </w:tc>
        <w:tc>
          <w:tcPr>
            <w:tcW w:w="1512" w:type="dxa"/>
            <w:noWrap/>
            <w:vAlign w:val="bottom"/>
            <w:hideMark/>
          </w:tcPr>
          <w:p w14:paraId="5037544A" w14:textId="6C0FA80F"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75A9880D" w14:textId="2FAF2D0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03D54D84" w14:textId="7B4E42C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6F281DBE" w14:textId="77777777" w:rsidTr="00940799">
        <w:trPr>
          <w:trHeight w:val="250"/>
        </w:trPr>
        <w:tc>
          <w:tcPr>
            <w:tcW w:w="4361" w:type="dxa"/>
            <w:noWrap/>
            <w:vAlign w:val="bottom"/>
            <w:hideMark/>
          </w:tcPr>
          <w:p w14:paraId="3910DF87" w14:textId="539D16DC" w:rsidR="00940799" w:rsidRPr="00B44579" w:rsidRDefault="00940799" w:rsidP="004E776B">
            <w:pPr>
              <w:rPr>
                <w:rFonts w:asciiTheme="majorHAnsi" w:hAnsiTheme="majorHAnsi" w:cstheme="majorHAnsi"/>
                <w:sz w:val="22"/>
              </w:rPr>
            </w:pPr>
            <w:r>
              <w:rPr>
                <w:rFonts w:ascii="Arial" w:hAnsi="Arial" w:cs="Arial"/>
                <w:sz w:val="20"/>
                <w:szCs w:val="20"/>
              </w:rPr>
              <w:t>Legacies</w:t>
            </w:r>
          </w:p>
        </w:tc>
        <w:tc>
          <w:tcPr>
            <w:tcW w:w="1512" w:type="dxa"/>
            <w:noWrap/>
            <w:vAlign w:val="bottom"/>
            <w:hideMark/>
          </w:tcPr>
          <w:p w14:paraId="575C15EF" w14:textId="53044B04" w:rsidR="00940799" w:rsidRPr="00B44579" w:rsidRDefault="00940799" w:rsidP="003B4A44">
            <w:pPr>
              <w:jc w:val="right"/>
              <w:rPr>
                <w:rFonts w:asciiTheme="majorHAnsi" w:hAnsiTheme="majorHAnsi" w:cstheme="majorHAnsi"/>
                <w:sz w:val="22"/>
              </w:rPr>
            </w:pPr>
            <w:r>
              <w:rPr>
                <w:rFonts w:ascii="Arial" w:hAnsi="Arial" w:cs="Arial"/>
                <w:sz w:val="20"/>
                <w:szCs w:val="20"/>
              </w:rPr>
              <w:t>34,000</w:t>
            </w:r>
          </w:p>
        </w:tc>
        <w:tc>
          <w:tcPr>
            <w:tcW w:w="1390" w:type="dxa"/>
            <w:noWrap/>
            <w:vAlign w:val="bottom"/>
            <w:hideMark/>
          </w:tcPr>
          <w:p w14:paraId="02C24E24" w14:textId="66BECA58"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733C6629" w14:textId="0E6FAFAB" w:rsidR="00940799" w:rsidRPr="00B44579" w:rsidRDefault="00940799" w:rsidP="003B4A44">
            <w:pPr>
              <w:jc w:val="right"/>
              <w:rPr>
                <w:rFonts w:asciiTheme="majorHAnsi" w:hAnsiTheme="majorHAnsi" w:cstheme="majorHAnsi"/>
                <w:sz w:val="22"/>
              </w:rPr>
            </w:pPr>
            <w:r>
              <w:rPr>
                <w:rFonts w:ascii="Arial" w:hAnsi="Arial" w:cs="Arial"/>
                <w:sz w:val="20"/>
                <w:szCs w:val="20"/>
              </w:rPr>
              <w:t>28,000</w:t>
            </w:r>
          </w:p>
        </w:tc>
      </w:tr>
      <w:tr w:rsidR="00940799" w:rsidRPr="00B44579" w14:paraId="3054FA8F" w14:textId="77777777" w:rsidTr="00940799">
        <w:trPr>
          <w:trHeight w:val="250"/>
        </w:trPr>
        <w:tc>
          <w:tcPr>
            <w:tcW w:w="4361" w:type="dxa"/>
            <w:noWrap/>
            <w:vAlign w:val="bottom"/>
            <w:hideMark/>
          </w:tcPr>
          <w:p w14:paraId="7109F3B0" w14:textId="024E1861" w:rsidR="00940799" w:rsidRPr="00B44579" w:rsidRDefault="00940799" w:rsidP="004E776B">
            <w:pPr>
              <w:rPr>
                <w:rFonts w:asciiTheme="majorHAnsi" w:hAnsiTheme="majorHAnsi" w:cstheme="majorHAnsi"/>
                <w:sz w:val="22"/>
              </w:rPr>
            </w:pPr>
            <w:r>
              <w:rPr>
                <w:rFonts w:ascii="Arial" w:hAnsi="Arial" w:cs="Arial"/>
                <w:sz w:val="20"/>
                <w:szCs w:val="20"/>
              </w:rPr>
              <w:t>Gift Aid due</w:t>
            </w:r>
          </w:p>
        </w:tc>
        <w:tc>
          <w:tcPr>
            <w:tcW w:w="1512" w:type="dxa"/>
            <w:noWrap/>
            <w:vAlign w:val="bottom"/>
            <w:hideMark/>
          </w:tcPr>
          <w:p w14:paraId="25D695E9" w14:textId="1A2DE171" w:rsidR="00940799" w:rsidRPr="00B44579" w:rsidRDefault="003B4A44" w:rsidP="003B4A44">
            <w:pPr>
              <w:jc w:val="right"/>
              <w:rPr>
                <w:rFonts w:asciiTheme="majorHAnsi" w:hAnsiTheme="majorHAnsi" w:cstheme="majorHAnsi"/>
                <w:sz w:val="22"/>
              </w:rPr>
            </w:pPr>
            <w:r>
              <w:rPr>
                <w:rFonts w:ascii="Arial" w:hAnsi="Arial" w:cs="Arial"/>
                <w:sz w:val="20"/>
                <w:szCs w:val="20"/>
              </w:rPr>
              <w:t>31,890</w:t>
            </w:r>
          </w:p>
        </w:tc>
        <w:tc>
          <w:tcPr>
            <w:tcW w:w="1390" w:type="dxa"/>
            <w:noWrap/>
            <w:vAlign w:val="bottom"/>
            <w:hideMark/>
          </w:tcPr>
          <w:p w14:paraId="3441BF92" w14:textId="67C1DDD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595F1928" w14:textId="4ED36B26" w:rsidR="00940799" w:rsidRPr="00B44579" w:rsidRDefault="00940799" w:rsidP="003B4A44">
            <w:pPr>
              <w:jc w:val="right"/>
              <w:rPr>
                <w:rFonts w:asciiTheme="majorHAnsi" w:hAnsiTheme="majorHAnsi" w:cstheme="majorHAnsi"/>
                <w:sz w:val="22"/>
              </w:rPr>
            </w:pPr>
            <w:r>
              <w:rPr>
                <w:rFonts w:ascii="Arial" w:hAnsi="Arial" w:cs="Arial"/>
                <w:sz w:val="20"/>
                <w:szCs w:val="20"/>
              </w:rPr>
              <w:t>92,094</w:t>
            </w:r>
          </w:p>
        </w:tc>
      </w:tr>
      <w:tr w:rsidR="00940799" w:rsidRPr="00B44579" w14:paraId="362D7990" w14:textId="77777777" w:rsidTr="00940799">
        <w:trPr>
          <w:trHeight w:val="250"/>
        </w:trPr>
        <w:tc>
          <w:tcPr>
            <w:tcW w:w="4361" w:type="dxa"/>
            <w:noWrap/>
            <w:vAlign w:val="bottom"/>
            <w:hideMark/>
          </w:tcPr>
          <w:p w14:paraId="471D106C" w14:textId="1FC27416" w:rsidR="00940799" w:rsidRPr="00B44579" w:rsidRDefault="00940799" w:rsidP="004E776B">
            <w:pPr>
              <w:rPr>
                <w:rFonts w:asciiTheme="majorHAnsi" w:hAnsiTheme="majorHAnsi" w:cstheme="majorHAnsi"/>
                <w:sz w:val="22"/>
              </w:rPr>
            </w:pPr>
            <w:r>
              <w:rPr>
                <w:rFonts w:ascii="Arial" w:hAnsi="Arial" w:cs="Arial"/>
                <w:sz w:val="20"/>
                <w:szCs w:val="20"/>
              </w:rPr>
              <w:t>Repayment of banking errors</w:t>
            </w:r>
          </w:p>
        </w:tc>
        <w:tc>
          <w:tcPr>
            <w:tcW w:w="1512" w:type="dxa"/>
            <w:noWrap/>
            <w:vAlign w:val="bottom"/>
            <w:hideMark/>
          </w:tcPr>
          <w:p w14:paraId="410BDC38" w14:textId="01EC3D53" w:rsidR="00940799" w:rsidRPr="00B44579" w:rsidRDefault="00940799" w:rsidP="003B4A44">
            <w:pPr>
              <w:jc w:val="right"/>
              <w:rPr>
                <w:rFonts w:asciiTheme="majorHAnsi" w:hAnsiTheme="majorHAnsi" w:cstheme="majorHAnsi"/>
                <w:sz w:val="22"/>
              </w:rPr>
            </w:pPr>
            <w:r>
              <w:rPr>
                <w:rFonts w:ascii="Arial" w:hAnsi="Arial" w:cs="Arial"/>
                <w:sz w:val="20"/>
                <w:szCs w:val="20"/>
              </w:rPr>
              <w:t>0</w:t>
            </w:r>
          </w:p>
        </w:tc>
        <w:tc>
          <w:tcPr>
            <w:tcW w:w="1390" w:type="dxa"/>
            <w:noWrap/>
            <w:vAlign w:val="bottom"/>
            <w:hideMark/>
          </w:tcPr>
          <w:p w14:paraId="7F0C3A24" w14:textId="5EF937A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131F6334" w14:textId="19D8B260" w:rsidR="00940799" w:rsidRPr="00B44579" w:rsidRDefault="00940799" w:rsidP="003B4A44">
            <w:pPr>
              <w:jc w:val="right"/>
              <w:rPr>
                <w:rFonts w:asciiTheme="majorHAnsi" w:hAnsiTheme="majorHAnsi" w:cstheme="majorHAnsi"/>
                <w:sz w:val="22"/>
              </w:rPr>
            </w:pPr>
            <w:r>
              <w:rPr>
                <w:rFonts w:ascii="Arial" w:hAnsi="Arial" w:cs="Arial"/>
                <w:sz w:val="20"/>
                <w:szCs w:val="20"/>
              </w:rPr>
              <w:t>75</w:t>
            </w:r>
          </w:p>
        </w:tc>
      </w:tr>
      <w:tr w:rsidR="00940799" w:rsidRPr="00B44579" w14:paraId="61E547C9" w14:textId="77777777" w:rsidTr="00940799">
        <w:trPr>
          <w:trHeight w:val="250"/>
        </w:trPr>
        <w:tc>
          <w:tcPr>
            <w:tcW w:w="4361" w:type="dxa"/>
            <w:noWrap/>
            <w:vAlign w:val="bottom"/>
            <w:hideMark/>
          </w:tcPr>
          <w:p w14:paraId="099D6195" w14:textId="293FD9E7" w:rsidR="00940799" w:rsidRPr="00B44579" w:rsidRDefault="00940799" w:rsidP="004E776B">
            <w:pPr>
              <w:rPr>
                <w:rFonts w:asciiTheme="majorHAnsi" w:hAnsiTheme="majorHAnsi" w:cstheme="majorHAnsi"/>
                <w:sz w:val="22"/>
              </w:rPr>
            </w:pPr>
          </w:p>
        </w:tc>
        <w:tc>
          <w:tcPr>
            <w:tcW w:w="1512" w:type="dxa"/>
            <w:noWrap/>
            <w:vAlign w:val="bottom"/>
            <w:hideMark/>
          </w:tcPr>
          <w:p w14:paraId="75B5438D" w14:textId="72D61240"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45ED81CA" w14:textId="19872281"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43990F1B" w14:textId="66091F4A"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0BF009B" w14:textId="77777777" w:rsidTr="00940799">
        <w:trPr>
          <w:trHeight w:val="250"/>
        </w:trPr>
        <w:tc>
          <w:tcPr>
            <w:tcW w:w="4361" w:type="dxa"/>
            <w:noWrap/>
            <w:vAlign w:val="bottom"/>
            <w:hideMark/>
          </w:tcPr>
          <w:p w14:paraId="33FFE713" w14:textId="07024F99" w:rsidR="00940799" w:rsidRPr="00B44579" w:rsidRDefault="00940799" w:rsidP="004E776B">
            <w:pPr>
              <w:rPr>
                <w:rFonts w:asciiTheme="majorHAnsi" w:hAnsiTheme="majorHAnsi" w:cstheme="majorHAnsi"/>
                <w:sz w:val="22"/>
              </w:rPr>
            </w:pPr>
            <w:r>
              <w:rPr>
                <w:rFonts w:ascii="Arial" w:hAnsi="Arial" w:cs="Arial"/>
                <w:sz w:val="20"/>
                <w:szCs w:val="20"/>
              </w:rPr>
              <w:t xml:space="preserve">Total </w:t>
            </w:r>
          </w:p>
        </w:tc>
        <w:tc>
          <w:tcPr>
            <w:tcW w:w="1512" w:type="dxa"/>
            <w:noWrap/>
            <w:vAlign w:val="bottom"/>
            <w:hideMark/>
          </w:tcPr>
          <w:p w14:paraId="7B50A3CF" w14:textId="26923589" w:rsidR="00940799" w:rsidRPr="00B44579" w:rsidRDefault="003B4A44" w:rsidP="003B4A44">
            <w:pPr>
              <w:jc w:val="right"/>
              <w:rPr>
                <w:rFonts w:asciiTheme="majorHAnsi" w:hAnsiTheme="majorHAnsi" w:cstheme="majorHAnsi"/>
                <w:sz w:val="22"/>
              </w:rPr>
            </w:pPr>
            <w:r>
              <w:rPr>
                <w:rFonts w:ascii="Arial" w:hAnsi="Arial" w:cs="Arial"/>
                <w:sz w:val="20"/>
                <w:szCs w:val="20"/>
              </w:rPr>
              <w:t>65,890</w:t>
            </w:r>
          </w:p>
        </w:tc>
        <w:tc>
          <w:tcPr>
            <w:tcW w:w="1390" w:type="dxa"/>
            <w:noWrap/>
            <w:vAlign w:val="bottom"/>
            <w:hideMark/>
          </w:tcPr>
          <w:p w14:paraId="5FA92938" w14:textId="69179D74"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779F2E45" w14:textId="4A0051B8" w:rsidR="00940799" w:rsidRPr="00B44579" w:rsidRDefault="00940799" w:rsidP="003B4A44">
            <w:pPr>
              <w:jc w:val="right"/>
              <w:rPr>
                <w:rFonts w:asciiTheme="majorHAnsi" w:hAnsiTheme="majorHAnsi" w:cstheme="majorHAnsi"/>
                <w:sz w:val="22"/>
              </w:rPr>
            </w:pPr>
            <w:r>
              <w:rPr>
                <w:rFonts w:ascii="Arial" w:hAnsi="Arial" w:cs="Arial"/>
                <w:sz w:val="20"/>
                <w:szCs w:val="20"/>
              </w:rPr>
              <w:t>120,169</w:t>
            </w:r>
          </w:p>
        </w:tc>
      </w:tr>
      <w:tr w:rsidR="00940799" w:rsidRPr="00B44579" w14:paraId="4F62120D" w14:textId="77777777" w:rsidTr="00940799">
        <w:trPr>
          <w:trHeight w:val="250"/>
        </w:trPr>
        <w:tc>
          <w:tcPr>
            <w:tcW w:w="4361" w:type="dxa"/>
            <w:noWrap/>
            <w:vAlign w:val="bottom"/>
            <w:hideMark/>
          </w:tcPr>
          <w:p w14:paraId="5A360FB1" w14:textId="43C69379" w:rsidR="00940799" w:rsidRPr="00B44579" w:rsidRDefault="00940799" w:rsidP="004E776B">
            <w:pPr>
              <w:rPr>
                <w:rFonts w:asciiTheme="majorHAnsi" w:hAnsiTheme="majorHAnsi" w:cstheme="majorHAnsi"/>
                <w:sz w:val="22"/>
              </w:rPr>
            </w:pPr>
          </w:p>
        </w:tc>
        <w:tc>
          <w:tcPr>
            <w:tcW w:w="1512" w:type="dxa"/>
            <w:noWrap/>
            <w:vAlign w:val="bottom"/>
            <w:hideMark/>
          </w:tcPr>
          <w:p w14:paraId="6704E75E" w14:textId="0A281FED"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422CFAD5" w14:textId="405D87E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529F969E" w14:textId="625AF1D4"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41E032A6" w14:textId="77777777" w:rsidTr="00940799">
        <w:trPr>
          <w:trHeight w:val="250"/>
        </w:trPr>
        <w:tc>
          <w:tcPr>
            <w:tcW w:w="4361" w:type="dxa"/>
            <w:noWrap/>
            <w:vAlign w:val="bottom"/>
            <w:hideMark/>
          </w:tcPr>
          <w:p w14:paraId="005B50B9" w14:textId="48AC4564" w:rsidR="00940799" w:rsidRPr="00B44579" w:rsidRDefault="00940799" w:rsidP="004E776B">
            <w:pPr>
              <w:rPr>
                <w:rFonts w:asciiTheme="majorHAnsi" w:hAnsiTheme="majorHAnsi" w:cstheme="majorHAnsi"/>
                <w:sz w:val="22"/>
              </w:rPr>
            </w:pPr>
            <w:r>
              <w:rPr>
                <w:rFonts w:ascii="Arial" w:hAnsi="Arial" w:cs="Arial"/>
                <w:b/>
                <w:bCs/>
                <w:sz w:val="20"/>
                <w:szCs w:val="20"/>
              </w:rPr>
              <w:t>10. Current liabilities: amounts due within one year</w:t>
            </w:r>
          </w:p>
        </w:tc>
        <w:tc>
          <w:tcPr>
            <w:tcW w:w="1512" w:type="dxa"/>
            <w:noWrap/>
            <w:vAlign w:val="bottom"/>
            <w:hideMark/>
          </w:tcPr>
          <w:p w14:paraId="4A346E12" w14:textId="4F580C18"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586F9077" w14:textId="7FD4D4C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4B060AFC" w14:textId="78EFA32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2CE4E991" w14:textId="77777777" w:rsidTr="00940799">
        <w:trPr>
          <w:trHeight w:val="250"/>
        </w:trPr>
        <w:tc>
          <w:tcPr>
            <w:tcW w:w="4361" w:type="dxa"/>
            <w:noWrap/>
            <w:vAlign w:val="bottom"/>
            <w:hideMark/>
          </w:tcPr>
          <w:p w14:paraId="5103E09F" w14:textId="31F8B7F6" w:rsidR="00940799" w:rsidRPr="00B44579" w:rsidRDefault="00940799" w:rsidP="004E776B">
            <w:pPr>
              <w:rPr>
                <w:rFonts w:asciiTheme="majorHAnsi" w:hAnsiTheme="majorHAnsi" w:cstheme="majorHAnsi"/>
                <w:sz w:val="22"/>
              </w:rPr>
            </w:pPr>
            <w:r>
              <w:rPr>
                <w:rFonts w:ascii="Arial" w:hAnsi="Arial" w:cs="Arial"/>
                <w:sz w:val="20"/>
                <w:szCs w:val="20"/>
              </w:rPr>
              <w:t>Independent examiner fee</w:t>
            </w:r>
          </w:p>
        </w:tc>
        <w:tc>
          <w:tcPr>
            <w:tcW w:w="1512" w:type="dxa"/>
            <w:noWrap/>
            <w:vAlign w:val="bottom"/>
            <w:hideMark/>
          </w:tcPr>
          <w:p w14:paraId="1CCD1732" w14:textId="42158866" w:rsidR="00940799" w:rsidRPr="00B44579" w:rsidRDefault="00940799" w:rsidP="003B4A44">
            <w:pPr>
              <w:jc w:val="right"/>
              <w:rPr>
                <w:rFonts w:asciiTheme="majorHAnsi" w:hAnsiTheme="majorHAnsi" w:cstheme="majorHAnsi"/>
                <w:sz w:val="22"/>
              </w:rPr>
            </w:pPr>
            <w:r>
              <w:rPr>
                <w:rFonts w:ascii="Arial" w:hAnsi="Arial" w:cs="Arial"/>
                <w:sz w:val="20"/>
                <w:szCs w:val="20"/>
              </w:rPr>
              <w:t>725</w:t>
            </w:r>
          </w:p>
        </w:tc>
        <w:tc>
          <w:tcPr>
            <w:tcW w:w="1390" w:type="dxa"/>
            <w:noWrap/>
            <w:vAlign w:val="bottom"/>
            <w:hideMark/>
          </w:tcPr>
          <w:p w14:paraId="02FF8E11" w14:textId="4F1E93A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20F9DECC" w14:textId="016410E3" w:rsidR="00940799" w:rsidRPr="00B44579" w:rsidRDefault="00940799" w:rsidP="003B4A44">
            <w:pPr>
              <w:jc w:val="right"/>
              <w:rPr>
                <w:rFonts w:asciiTheme="majorHAnsi" w:hAnsiTheme="majorHAnsi" w:cstheme="majorHAnsi"/>
                <w:sz w:val="22"/>
              </w:rPr>
            </w:pPr>
            <w:r>
              <w:rPr>
                <w:rFonts w:ascii="Arial" w:hAnsi="Arial" w:cs="Arial"/>
                <w:sz w:val="20"/>
                <w:szCs w:val="20"/>
              </w:rPr>
              <w:t>600</w:t>
            </w:r>
          </w:p>
        </w:tc>
      </w:tr>
      <w:tr w:rsidR="00940799" w:rsidRPr="00B44579" w14:paraId="10596EAF" w14:textId="77777777" w:rsidTr="00940799">
        <w:trPr>
          <w:trHeight w:val="250"/>
        </w:trPr>
        <w:tc>
          <w:tcPr>
            <w:tcW w:w="4361" w:type="dxa"/>
            <w:noWrap/>
            <w:vAlign w:val="bottom"/>
            <w:hideMark/>
          </w:tcPr>
          <w:p w14:paraId="64E125A8" w14:textId="50C844D4" w:rsidR="00940799" w:rsidRPr="00B44579" w:rsidRDefault="00940799" w:rsidP="004E776B">
            <w:pPr>
              <w:rPr>
                <w:rFonts w:asciiTheme="majorHAnsi" w:hAnsiTheme="majorHAnsi" w:cstheme="majorHAnsi"/>
                <w:sz w:val="22"/>
              </w:rPr>
            </w:pPr>
            <w:r>
              <w:rPr>
                <w:rFonts w:ascii="Arial" w:hAnsi="Arial" w:cs="Arial"/>
                <w:sz w:val="20"/>
                <w:szCs w:val="20"/>
              </w:rPr>
              <w:t>Employee payroll admin, tax and pension payments</w:t>
            </w:r>
          </w:p>
        </w:tc>
        <w:tc>
          <w:tcPr>
            <w:tcW w:w="1512" w:type="dxa"/>
            <w:noWrap/>
            <w:vAlign w:val="bottom"/>
            <w:hideMark/>
          </w:tcPr>
          <w:p w14:paraId="2C6E90E6" w14:textId="1DD826C4" w:rsidR="00940799" w:rsidRPr="00B44579" w:rsidRDefault="00940799" w:rsidP="003B4A44">
            <w:pPr>
              <w:jc w:val="right"/>
              <w:rPr>
                <w:rFonts w:asciiTheme="majorHAnsi" w:hAnsiTheme="majorHAnsi" w:cstheme="majorHAnsi"/>
                <w:sz w:val="22"/>
              </w:rPr>
            </w:pPr>
            <w:r>
              <w:rPr>
                <w:rFonts w:ascii="Arial" w:hAnsi="Arial" w:cs="Arial"/>
                <w:sz w:val="20"/>
                <w:szCs w:val="20"/>
              </w:rPr>
              <w:t>517</w:t>
            </w:r>
          </w:p>
        </w:tc>
        <w:tc>
          <w:tcPr>
            <w:tcW w:w="1390" w:type="dxa"/>
            <w:noWrap/>
            <w:vAlign w:val="bottom"/>
            <w:hideMark/>
          </w:tcPr>
          <w:p w14:paraId="28B98C7E" w14:textId="0853F85C"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714F7571" w14:textId="734D20F0" w:rsidR="00940799" w:rsidRPr="00B44579" w:rsidRDefault="00940799" w:rsidP="003B4A44">
            <w:pPr>
              <w:jc w:val="right"/>
              <w:rPr>
                <w:rFonts w:asciiTheme="majorHAnsi" w:hAnsiTheme="majorHAnsi" w:cstheme="majorHAnsi"/>
                <w:sz w:val="22"/>
              </w:rPr>
            </w:pPr>
            <w:r>
              <w:rPr>
                <w:rFonts w:ascii="Arial" w:hAnsi="Arial" w:cs="Arial"/>
                <w:sz w:val="20"/>
                <w:szCs w:val="20"/>
              </w:rPr>
              <w:t>1,106</w:t>
            </w:r>
          </w:p>
        </w:tc>
      </w:tr>
      <w:tr w:rsidR="00940799" w:rsidRPr="00B44579" w14:paraId="18A4CEE3" w14:textId="77777777" w:rsidTr="00940799">
        <w:trPr>
          <w:trHeight w:val="250"/>
        </w:trPr>
        <w:tc>
          <w:tcPr>
            <w:tcW w:w="4361" w:type="dxa"/>
            <w:noWrap/>
            <w:vAlign w:val="bottom"/>
            <w:hideMark/>
          </w:tcPr>
          <w:p w14:paraId="51F7E226" w14:textId="70F58F12" w:rsidR="00940799" w:rsidRPr="00B44579" w:rsidRDefault="00940799" w:rsidP="004E776B">
            <w:pPr>
              <w:rPr>
                <w:rFonts w:asciiTheme="majorHAnsi" w:hAnsiTheme="majorHAnsi" w:cstheme="majorHAnsi"/>
                <w:sz w:val="22"/>
              </w:rPr>
            </w:pPr>
            <w:r>
              <w:rPr>
                <w:rFonts w:ascii="Arial" w:hAnsi="Arial" w:cs="Arial"/>
                <w:sz w:val="20"/>
                <w:szCs w:val="20"/>
              </w:rPr>
              <w:t>Postage expenses accrued</w:t>
            </w:r>
          </w:p>
        </w:tc>
        <w:tc>
          <w:tcPr>
            <w:tcW w:w="1512" w:type="dxa"/>
            <w:noWrap/>
            <w:vAlign w:val="bottom"/>
            <w:hideMark/>
          </w:tcPr>
          <w:p w14:paraId="2DABBCF3" w14:textId="177E975C" w:rsidR="00940799" w:rsidRPr="00B44579" w:rsidRDefault="00940799" w:rsidP="003B4A44">
            <w:pPr>
              <w:jc w:val="right"/>
              <w:rPr>
                <w:rFonts w:asciiTheme="majorHAnsi" w:hAnsiTheme="majorHAnsi" w:cstheme="majorHAnsi"/>
                <w:sz w:val="22"/>
              </w:rPr>
            </w:pPr>
            <w:r>
              <w:rPr>
                <w:rFonts w:ascii="Arial" w:hAnsi="Arial" w:cs="Arial"/>
                <w:sz w:val="20"/>
                <w:szCs w:val="20"/>
              </w:rPr>
              <w:t>0</w:t>
            </w:r>
          </w:p>
        </w:tc>
        <w:tc>
          <w:tcPr>
            <w:tcW w:w="1390" w:type="dxa"/>
            <w:noWrap/>
            <w:vAlign w:val="bottom"/>
            <w:hideMark/>
          </w:tcPr>
          <w:p w14:paraId="307C7465" w14:textId="6E81549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318A106C" w14:textId="729769EA" w:rsidR="00940799" w:rsidRPr="00B44579" w:rsidRDefault="00940799" w:rsidP="003B4A44">
            <w:pPr>
              <w:jc w:val="right"/>
              <w:rPr>
                <w:rFonts w:asciiTheme="majorHAnsi" w:hAnsiTheme="majorHAnsi" w:cstheme="majorHAnsi"/>
                <w:sz w:val="22"/>
              </w:rPr>
            </w:pPr>
            <w:r>
              <w:rPr>
                <w:rFonts w:ascii="Arial" w:hAnsi="Arial" w:cs="Arial"/>
                <w:sz w:val="20"/>
                <w:szCs w:val="20"/>
              </w:rPr>
              <w:t>1,302</w:t>
            </w:r>
          </w:p>
        </w:tc>
      </w:tr>
      <w:tr w:rsidR="00940799" w:rsidRPr="00B44579" w14:paraId="24F95452" w14:textId="77777777" w:rsidTr="00940799">
        <w:trPr>
          <w:trHeight w:val="250"/>
        </w:trPr>
        <w:tc>
          <w:tcPr>
            <w:tcW w:w="4361" w:type="dxa"/>
            <w:noWrap/>
            <w:vAlign w:val="bottom"/>
            <w:hideMark/>
          </w:tcPr>
          <w:p w14:paraId="05A1912B" w14:textId="34D999FD" w:rsidR="00940799" w:rsidRPr="00B44579" w:rsidRDefault="00940799" w:rsidP="004E776B">
            <w:pPr>
              <w:rPr>
                <w:rFonts w:asciiTheme="majorHAnsi" w:hAnsiTheme="majorHAnsi" w:cstheme="majorHAnsi"/>
                <w:sz w:val="22"/>
              </w:rPr>
            </w:pPr>
            <w:r>
              <w:rPr>
                <w:rFonts w:ascii="Arial" w:hAnsi="Arial" w:cs="Arial"/>
                <w:sz w:val="20"/>
                <w:szCs w:val="20"/>
              </w:rPr>
              <w:t>Income due to CSTM/StM</w:t>
            </w:r>
          </w:p>
        </w:tc>
        <w:tc>
          <w:tcPr>
            <w:tcW w:w="1512" w:type="dxa"/>
            <w:noWrap/>
            <w:vAlign w:val="bottom"/>
            <w:hideMark/>
          </w:tcPr>
          <w:p w14:paraId="224AC2AA" w14:textId="4F46C759" w:rsidR="00940799" w:rsidRPr="00B44579" w:rsidRDefault="00940799" w:rsidP="003B4A44">
            <w:pPr>
              <w:jc w:val="right"/>
              <w:rPr>
                <w:rFonts w:asciiTheme="majorHAnsi" w:hAnsiTheme="majorHAnsi" w:cstheme="majorHAnsi"/>
                <w:sz w:val="22"/>
              </w:rPr>
            </w:pPr>
            <w:r>
              <w:rPr>
                <w:rFonts w:ascii="Arial" w:hAnsi="Arial" w:cs="Arial"/>
                <w:sz w:val="20"/>
                <w:szCs w:val="20"/>
              </w:rPr>
              <w:t>2,435</w:t>
            </w:r>
          </w:p>
        </w:tc>
        <w:tc>
          <w:tcPr>
            <w:tcW w:w="1390" w:type="dxa"/>
            <w:noWrap/>
            <w:vAlign w:val="bottom"/>
            <w:hideMark/>
          </w:tcPr>
          <w:p w14:paraId="291AB566" w14:textId="695A75D9"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00ADC208" w14:textId="071B6030" w:rsidR="00940799" w:rsidRPr="00B44579" w:rsidRDefault="00940799" w:rsidP="003B4A44">
            <w:pPr>
              <w:jc w:val="right"/>
              <w:rPr>
                <w:rFonts w:asciiTheme="majorHAnsi" w:hAnsiTheme="majorHAnsi" w:cstheme="majorHAnsi"/>
                <w:sz w:val="22"/>
              </w:rPr>
            </w:pPr>
            <w:r>
              <w:rPr>
                <w:rFonts w:ascii="Arial" w:hAnsi="Arial" w:cs="Arial"/>
                <w:sz w:val="20"/>
                <w:szCs w:val="20"/>
              </w:rPr>
              <w:t>170</w:t>
            </w:r>
          </w:p>
        </w:tc>
      </w:tr>
      <w:tr w:rsidR="00940799" w:rsidRPr="00B44579" w14:paraId="51947AB9" w14:textId="77777777" w:rsidTr="00940799">
        <w:trPr>
          <w:trHeight w:val="250"/>
        </w:trPr>
        <w:tc>
          <w:tcPr>
            <w:tcW w:w="4361" w:type="dxa"/>
            <w:noWrap/>
            <w:vAlign w:val="bottom"/>
            <w:hideMark/>
          </w:tcPr>
          <w:p w14:paraId="0C249619" w14:textId="77777777" w:rsidR="00940799" w:rsidRPr="00B44579" w:rsidRDefault="00940799" w:rsidP="004E776B">
            <w:pPr>
              <w:rPr>
                <w:rFonts w:asciiTheme="majorHAnsi" w:hAnsiTheme="majorHAnsi" w:cstheme="majorHAnsi"/>
                <w:sz w:val="22"/>
              </w:rPr>
            </w:pPr>
          </w:p>
        </w:tc>
        <w:tc>
          <w:tcPr>
            <w:tcW w:w="1512" w:type="dxa"/>
            <w:noWrap/>
            <w:vAlign w:val="bottom"/>
            <w:hideMark/>
          </w:tcPr>
          <w:p w14:paraId="729F06EC" w14:textId="4045C510"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59D97904" w14:textId="4FA5D66C"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070478A1" w14:textId="281FBE62"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2A0C93E" w14:textId="77777777" w:rsidTr="00940799">
        <w:trPr>
          <w:trHeight w:val="260"/>
        </w:trPr>
        <w:tc>
          <w:tcPr>
            <w:tcW w:w="4361" w:type="dxa"/>
            <w:noWrap/>
            <w:vAlign w:val="bottom"/>
            <w:hideMark/>
          </w:tcPr>
          <w:p w14:paraId="4834FAED" w14:textId="3B05E67A" w:rsidR="00940799" w:rsidRPr="00B44579" w:rsidRDefault="00940799" w:rsidP="004E776B">
            <w:pPr>
              <w:rPr>
                <w:rFonts w:asciiTheme="majorHAnsi" w:hAnsiTheme="majorHAnsi" w:cstheme="majorHAnsi"/>
                <w:b/>
                <w:bCs/>
                <w:sz w:val="22"/>
              </w:rPr>
            </w:pPr>
            <w:r>
              <w:rPr>
                <w:rFonts w:ascii="Arial" w:hAnsi="Arial" w:cs="Arial"/>
                <w:sz w:val="20"/>
                <w:szCs w:val="20"/>
              </w:rPr>
              <w:t>Total</w:t>
            </w:r>
          </w:p>
        </w:tc>
        <w:tc>
          <w:tcPr>
            <w:tcW w:w="1512" w:type="dxa"/>
            <w:noWrap/>
            <w:vAlign w:val="bottom"/>
            <w:hideMark/>
          </w:tcPr>
          <w:p w14:paraId="338B2945" w14:textId="5E5CE368" w:rsidR="00940799" w:rsidRPr="00B44579" w:rsidRDefault="00940799" w:rsidP="003B4A44">
            <w:pPr>
              <w:jc w:val="right"/>
              <w:rPr>
                <w:rFonts w:asciiTheme="majorHAnsi" w:hAnsiTheme="majorHAnsi" w:cstheme="majorHAnsi"/>
                <w:b/>
                <w:bCs/>
                <w:sz w:val="22"/>
              </w:rPr>
            </w:pPr>
            <w:r>
              <w:rPr>
                <w:rFonts w:ascii="Arial" w:hAnsi="Arial" w:cs="Arial"/>
                <w:sz w:val="20"/>
                <w:szCs w:val="20"/>
              </w:rPr>
              <w:t>3,677</w:t>
            </w:r>
          </w:p>
        </w:tc>
        <w:tc>
          <w:tcPr>
            <w:tcW w:w="1390" w:type="dxa"/>
            <w:noWrap/>
            <w:vAlign w:val="bottom"/>
            <w:hideMark/>
          </w:tcPr>
          <w:p w14:paraId="7CBB075E" w14:textId="3427B70E" w:rsidR="00940799" w:rsidRPr="00B44579" w:rsidRDefault="00940799" w:rsidP="003B4A44">
            <w:pPr>
              <w:jc w:val="right"/>
              <w:rPr>
                <w:rFonts w:asciiTheme="majorHAnsi" w:hAnsiTheme="majorHAnsi" w:cstheme="majorHAnsi"/>
                <w:b/>
                <w:bCs/>
                <w:sz w:val="22"/>
              </w:rPr>
            </w:pPr>
            <w:r>
              <w:rPr>
                <w:rFonts w:ascii="Arial" w:hAnsi="Arial" w:cs="Arial"/>
                <w:sz w:val="20"/>
                <w:szCs w:val="20"/>
              </w:rPr>
              <w:t> </w:t>
            </w:r>
          </w:p>
        </w:tc>
        <w:tc>
          <w:tcPr>
            <w:tcW w:w="1496" w:type="dxa"/>
            <w:noWrap/>
            <w:vAlign w:val="bottom"/>
            <w:hideMark/>
          </w:tcPr>
          <w:p w14:paraId="2E16900B" w14:textId="75CE2F06" w:rsidR="00940799" w:rsidRPr="00B44579" w:rsidRDefault="00940799" w:rsidP="003B4A44">
            <w:pPr>
              <w:jc w:val="right"/>
              <w:rPr>
                <w:rFonts w:asciiTheme="majorHAnsi" w:hAnsiTheme="majorHAnsi" w:cstheme="majorHAnsi"/>
                <w:b/>
                <w:bCs/>
                <w:sz w:val="22"/>
              </w:rPr>
            </w:pPr>
            <w:r>
              <w:rPr>
                <w:rFonts w:ascii="Arial" w:hAnsi="Arial" w:cs="Arial"/>
                <w:sz w:val="20"/>
                <w:szCs w:val="20"/>
              </w:rPr>
              <w:t>3,178</w:t>
            </w:r>
          </w:p>
        </w:tc>
      </w:tr>
      <w:tr w:rsidR="00940799" w:rsidRPr="00B44579" w14:paraId="0B2A865C" w14:textId="77777777" w:rsidTr="00940799">
        <w:trPr>
          <w:trHeight w:val="250"/>
        </w:trPr>
        <w:tc>
          <w:tcPr>
            <w:tcW w:w="4361" w:type="dxa"/>
            <w:noWrap/>
            <w:vAlign w:val="bottom"/>
            <w:hideMark/>
          </w:tcPr>
          <w:p w14:paraId="5D5521CB" w14:textId="01EF012E" w:rsidR="00940799" w:rsidRPr="00B44579" w:rsidRDefault="00940799" w:rsidP="004E776B">
            <w:pPr>
              <w:rPr>
                <w:rFonts w:asciiTheme="majorHAnsi" w:hAnsiTheme="majorHAnsi" w:cstheme="majorHAnsi"/>
                <w:sz w:val="22"/>
              </w:rPr>
            </w:pPr>
          </w:p>
        </w:tc>
        <w:tc>
          <w:tcPr>
            <w:tcW w:w="1512" w:type="dxa"/>
            <w:noWrap/>
            <w:vAlign w:val="bottom"/>
            <w:hideMark/>
          </w:tcPr>
          <w:p w14:paraId="25FE5385" w14:textId="490CE8E6"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28D6E8F0" w14:textId="0F4F9953"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57B30DF0" w14:textId="7BB9C07E"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3AF2B1A8" w14:textId="77777777" w:rsidTr="00940799">
        <w:trPr>
          <w:trHeight w:val="250"/>
        </w:trPr>
        <w:tc>
          <w:tcPr>
            <w:tcW w:w="4361" w:type="dxa"/>
            <w:noWrap/>
            <w:vAlign w:val="bottom"/>
            <w:hideMark/>
          </w:tcPr>
          <w:p w14:paraId="0DCA6B5E" w14:textId="283BC5B4" w:rsidR="00940799" w:rsidRPr="00B44579" w:rsidRDefault="00940799" w:rsidP="004E776B">
            <w:pPr>
              <w:rPr>
                <w:rFonts w:asciiTheme="majorHAnsi" w:hAnsiTheme="majorHAnsi" w:cstheme="majorHAnsi"/>
                <w:sz w:val="22"/>
              </w:rPr>
            </w:pPr>
            <w:r>
              <w:rPr>
                <w:rFonts w:ascii="Arial" w:hAnsi="Arial" w:cs="Arial"/>
                <w:b/>
                <w:bCs/>
                <w:sz w:val="20"/>
                <w:szCs w:val="20"/>
              </w:rPr>
              <w:t>11. Analysis of net assets between funds</w:t>
            </w:r>
          </w:p>
        </w:tc>
        <w:tc>
          <w:tcPr>
            <w:tcW w:w="1512" w:type="dxa"/>
            <w:noWrap/>
            <w:vAlign w:val="bottom"/>
            <w:hideMark/>
          </w:tcPr>
          <w:p w14:paraId="2985A6C1" w14:textId="12A5CF79" w:rsidR="00940799" w:rsidRPr="00B44579" w:rsidRDefault="00940799" w:rsidP="003B4A44">
            <w:pPr>
              <w:jc w:val="right"/>
              <w:rPr>
                <w:rFonts w:asciiTheme="majorHAnsi" w:hAnsiTheme="majorHAnsi" w:cstheme="majorHAnsi"/>
                <w:sz w:val="22"/>
              </w:rPr>
            </w:pPr>
            <w:r>
              <w:rPr>
                <w:rFonts w:ascii="Arial" w:hAnsi="Arial" w:cs="Arial"/>
                <w:b/>
                <w:bCs/>
                <w:sz w:val="20"/>
                <w:szCs w:val="20"/>
              </w:rPr>
              <w:t>Unrestricted</w:t>
            </w:r>
          </w:p>
        </w:tc>
        <w:tc>
          <w:tcPr>
            <w:tcW w:w="1390" w:type="dxa"/>
            <w:noWrap/>
            <w:vAlign w:val="bottom"/>
            <w:hideMark/>
          </w:tcPr>
          <w:p w14:paraId="075AF709" w14:textId="0955CBF7" w:rsidR="00940799" w:rsidRPr="00B44579" w:rsidRDefault="00940799" w:rsidP="003B4A44">
            <w:pPr>
              <w:jc w:val="right"/>
              <w:rPr>
                <w:rFonts w:asciiTheme="majorHAnsi" w:hAnsiTheme="majorHAnsi" w:cstheme="majorHAnsi"/>
                <w:sz w:val="22"/>
              </w:rPr>
            </w:pPr>
            <w:r>
              <w:rPr>
                <w:rFonts w:ascii="Arial" w:hAnsi="Arial" w:cs="Arial"/>
                <w:b/>
                <w:bCs/>
                <w:sz w:val="20"/>
                <w:szCs w:val="20"/>
              </w:rPr>
              <w:t xml:space="preserve">Restricted </w:t>
            </w:r>
          </w:p>
        </w:tc>
        <w:tc>
          <w:tcPr>
            <w:tcW w:w="1496" w:type="dxa"/>
            <w:noWrap/>
            <w:vAlign w:val="bottom"/>
            <w:hideMark/>
          </w:tcPr>
          <w:p w14:paraId="47C3BB3B" w14:textId="7BA6B6A6" w:rsidR="00940799" w:rsidRPr="00B44579" w:rsidRDefault="00940799" w:rsidP="003B4A44">
            <w:pPr>
              <w:jc w:val="right"/>
              <w:rPr>
                <w:rFonts w:asciiTheme="majorHAnsi" w:hAnsiTheme="majorHAnsi" w:cstheme="majorHAnsi"/>
                <w:sz w:val="22"/>
              </w:rPr>
            </w:pPr>
            <w:r>
              <w:rPr>
                <w:rFonts w:ascii="Arial" w:hAnsi="Arial" w:cs="Arial"/>
                <w:b/>
                <w:bCs/>
                <w:sz w:val="20"/>
                <w:szCs w:val="20"/>
              </w:rPr>
              <w:t>Total</w:t>
            </w:r>
          </w:p>
        </w:tc>
      </w:tr>
      <w:tr w:rsidR="00940799" w:rsidRPr="00B44579" w14:paraId="6FEE601A" w14:textId="77777777" w:rsidTr="00940799">
        <w:trPr>
          <w:trHeight w:val="250"/>
        </w:trPr>
        <w:tc>
          <w:tcPr>
            <w:tcW w:w="4361" w:type="dxa"/>
            <w:noWrap/>
            <w:vAlign w:val="bottom"/>
            <w:hideMark/>
          </w:tcPr>
          <w:p w14:paraId="0B96511A" w14:textId="0B9950A6" w:rsidR="00940799" w:rsidRPr="00B44579" w:rsidRDefault="00940799" w:rsidP="004E776B">
            <w:pPr>
              <w:rPr>
                <w:rFonts w:asciiTheme="majorHAnsi" w:hAnsiTheme="majorHAnsi" w:cstheme="majorHAnsi"/>
                <w:sz w:val="22"/>
              </w:rPr>
            </w:pPr>
            <w:r>
              <w:rPr>
                <w:rFonts w:ascii="Arial" w:hAnsi="Arial" w:cs="Arial"/>
                <w:sz w:val="20"/>
                <w:szCs w:val="20"/>
              </w:rPr>
              <w:t>Fund balances at 31 March 2019:</w:t>
            </w:r>
          </w:p>
        </w:tc>
        <w:tc>
          <w:tcPr>
            <w:tcW w:w="1512" w:type="dxa"/>
            <w:noWrap/>
            <w:vAlign w:val="bottom"/>
            <w:hideMark/>
          </w:tcPr>
          <w:p w14:paraId="20B20879" w14:textId="086ED1AF"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390" w:type="dxa"/>
            <w:noWrap/>
            <w:vAlign w:val="bottom"/>
            <w:hideMark/>
          </w:tcPr>
          <w:p w14:paraId="68FBBC02" w14:textId="1DA1970B"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c>
          <w:tcPr>
            <w:tcW w:w="1496" w:type="dxa"/>
            <w:noWrap/>
            <w:vAlign w:val="bottom"/>
            <w:hideMark/>
          </w:tcPr>
          <w:p w14:paraId="1C687F75" w14:textId="4CEB14D7" w:rsidR="00940799" w:rsidRPr="00B44579" w:rsidRDefault="00940799" w:rsidP="003B4A44">
            <w:pPr>
              <w:jc w:val="right"/>
              <w:rPr>
                <w:rFonts w:asciiTheme="majorHAnsi" w:hAnsiTheme="majorHAnsi" w:cstheme="majorHAnsi"/>
                <w:sz w:val="22"/>
              </w:rPr>
            </w:pPr>
            <w:r>
              <w:rPr>
                <w:rFonts w:ascii="Arial" w:hAnsi="Arial" w:cs="Arial"/>
                <w:sz w:val="20"/>
                <w:szCs w:val="20"/>
              </w:rPr>
              <w:t> </w:t>
            </w:r>
          </w:p>
        </w:tc>
      </w:tr>
      <w:tr w:rsidR="00940799" w:rsidRPr="00B44579" w14:paraId="15AE7341" w14:textId="77777777" w:rsidTr="00940799">
        <w:trPr>
          <w:trHeight w:val="250"/>
        </w:trPr>
        <w:tc>
          <w:tcPr>
            <w:tcW w:w="4361" w:type="dxa"/>
            <w:noWrap/>
            <w:vAlign w:val="bottom"/>
            <w:hideMark/>
          </w:tcPr>
          <w:p w14:paraId="26E9B2EB" w14:textId="718B5977" w:rsidR="00940799" w:rsidRPr="00B44579" w:rsidRDefault="00940799" w:rsidP="004E776B">
            <w:pPr>
              <w:rPr>
                <w:rFonts w:asciiTheme="majorHAnsi" w:hAnsiTheme="majorHAnsi" w:cstheme="majorHAnsi"/>
                <w:sz w:val="22"/>
              </w:rPr>
            </w:pPr>
            <w:r>
              <w:rPr>
                <w:rFonts w:ascii="Arial" w:hAnsi="Arial" w:cs="Arial"/>
                <w:sz w:val="20"/>
                <w:szCs w:val="20"/>
              </w:rPr>
              <w:t>Tangible fixed assets</w:t>
            </w:r>
          </w:p>
        </w:tc>
        <w:tc>
          <w:tcPr>
            <w:tcW w:w="1512" w:type="dxa"/>
            <w:noWrap/>
            <w:vAlign w:val="bottom"/>
            <w:hideMark/>
          </w:tcPr>
          <w:p w14:paraId="6E81A361" w14:textId="09F41083" w:rsidR="00940799" w:rsidRPr="00B44579" w:rsidRDefault="00940799" w:rsidP="003B4A44">
            <w:pPr>
              <w:jc w:val="right"/>
              <w:rPr>
                <w:rFonts w:asciiTheme="majorHAnsi" w:hAnsiTheme="majorHAnsi" w:cstheme="majorHAnsi"/>
                <w:sz w:val="22"/>
              </w:rPr>
            </w:pPr>
            <w:r>
              <w:rPr>
                <w:rFonts w:ascii="Arial" w:hAnsi="Arial" w:cs="Arial"/>
                <w:sz w:val="20"/>
                <w:szCs w:val="20"/>
              </w:rPr>
              <w:t>1</w:t>
            </w:r>
          </w:p>
        </w:tc>
        <w:tc>
          <w:tcPr>
            <w:tcW w:w="1390" w:type="dxa"/>
            <w:noWrap/>
            <w:vAlign w:val="bottom"/>
            <w:hideMark/>
          </w:tcPr>
          <w:p w14:paraId="7E65C169" w14:textId="732A22D1" w:rsidR="00940799" w:rsidRPr="00B44579" w:rsidRDefault="00940799" w:rsidP="003B4A44">
            <w:pPr>
              <w:jc w:val="right"/>
              <w:rPr>
                <w:rFonts w:asciiTheme="majorHAnsi" w:hAnsiTheme="majorHAnsi" w:cstheme="majorHAnsi"/>
                <w:sz w:val="22"/>
              </w:rPr>
            </w:pPr>
            <w:r>
              <w:rPr>
                <w:rFonts w:ascii="Arial" w:hAnsi="Arial" w:cs="Arial"/>
                <w:sz w:val="20"/>
                <w:szCs w:val="20"/>
              </w:rPr>
              <w:t>0</w:t>
            </w:r>
          </w:p>
        </w:tc>
        <w:tc>
          <w:tcPr>
            <w:tcW w:w="1496" w:type="dxa"/>
            <w:noWrap/>
            <w:vAlign w:val="bottom"/>
            <w:hideMark/>
          </w:tcPr>
          <w:p w14:paraId="20B9DF0B" w14:textId="328692BB" w:rsidR="00940799" w:rsidRPr="00B44579" w:rsidRDefault="00940799" w:rsidP="003B4A44">
            <w:pPr>
              <w:jc w:val="right"/>
              <w:rPr>
                <w:rFonts w:asciiTheme="majorHAnsi" w:hAnsiTheme="majorHAnsi" w:cstheme="majorHAnsi"/>
                <w:sz w:val="22"/>
              </w:rPr>
            </w:pPr>
            <w:r>
              <w:rPr>
                <w:rFonts w:ascii="Arial" w:hAnsi="Arial" w:cs="Arial"/>
                <w:sz w:val="20"/>
                <w:szCs w:val="20"/>
              </w:rPr>
              <w:t>1</w:t>
            </w:r>
          </w:p>
        </w:tc>
      </w:tr>
      <w:tr w:rsidR="00940799" w:rsidRPr="00B44579" w14:paraId="085DE096" w14:textId="77777777" w:rsidTr="00940799">
        <w:trPr>
          <w:trHeight w:val="260"/>
        </w:trPr>
        <w:tc>
          <w:tcPr>
            <w:tcW w:w="4361" w:type="dxa"/>
            <w:noWrap/>
            <w:vAlign w:val="bottom"/>
            <w:hideMark/>
          </w:tcPr>
          <w:p w14:paraId="60883850" w14:textId="7906D6D9" w:rsidR="00940799" w:rsidRPr="00B44579" w:rsidRDefault="00940799" w:rsidP="004E776B">
            <w:pPr>
              <w:rPr>
                <w:rFonts w:asciiTheme="majorHAnsi" w:hAnsiTheme="majorHAnsi" w:cstheme="majorHAnsi"/>
                <w:b/>
                <w:bCs/>
                <w:sz w:val="22"/>
              </w:rPr>
            </w:pPr>
            <w:r>
              <w:rPr>
                <w:rFonts w:ascii="Arial" w:hAnsi="Arial" w:cs="Arial"/>
                <w:sz w:val="20"/>
                <w:szCs w:val="20"/>
              </w:rPr>
              <w:t>Current assets</w:t>
            </w:r>
          </w:p>
        </w:tc>
        <w:tc>
          <w:tcPr>
            <w:tcW w:w="1512" w:type="dxa"/>
            <w:noWrap/>
            <w:vAlign w:val="bottom"/>
            <w:hideMark/>
          </w:tcPr>
          <w:p w14:paraId="64E53BA3" w14:textId="17A99FF1" w:rsidR="00940799" w:rsidRPr="00B44579" w:rsidRDefault="003B4A44" w:rsidP="003B4A44">
            <w:pPr>
              <w:jc w:val="right"/>
              <w:rPr>
                <w:rFonts w:asciiTheme="majorHAnsi" w:hAnsiTheme="majorHAnsi" w:cstheme="majorHAnsi"/>
                <w:sz w:val="22"/>
              </w:rPr>
            </w:pPr>
            <w:r>
              <w:rPr>
                <w:rFonts w:ascii="Arial" w:hAnsi="Arial" w:cs="Arial"/>
                <w:sz w:val="20"/>
                <w:szCs w:val="20"/>
              </w:rPr>
              <w:t>85,174</w:t>
            </w:r>
          </w:p>
        </w:tc>
        <w:tc>
          <w:tcPr>
            <w:tcW w:w="1390" w:type="dxa"/>
            <w:noWrap/>
            <w:vAlign w:val="bottom"/>
            <w:hideMark/>
          </w:tcPr>
          <w:p w14:paraId="492DCF9B" w14:textId="385E3D8E" w:rsidR="00940799" w:rsidRPr="00B44579" w:rsidRDefault="00940799" w:rsidP="003B4A44">
            <w:pPr>
              <w:jc w:val="right"/>
              <w:rPr>
                <w:rFonts w:asciiTheme="majorHAnsi" w:hAnsiTheme="majorHAnsi" w:cstheme="majorHAnsi"/>
                <w:sz w:val="22"/>
              </w:rPr>
            </w:pPr>
            <w:r>
              <w:rPr>
                <w:rFonts w:ascii="Arial" w:hAnsi="Arial" w:cs="Arial"/>
                <w:sz w:val="20"/>
                <w:szCs w:val="20"/>
              </w:rPr>
              <w:t>551</w:t>
            </w:r>
          </w:p>
        </w:tc>
        <w:tc>
          <w:tcPr>
            <w:tcW w:w="1496" w:type="dxa"/>
            <w:noWrap/>
            <w:vAlign w:val="bottom"/>
            <w:hideMark/>
          </w:tcPr>
          <w:p w14:paraId="7D823CA7" w14:textId="52899125" w:rsidR="00940799" w:rsidRPr="00B44579" w:rsidRDefault="003B4A44" w:rsidP="003B4A44">
            <w:pPr>
              <w:jc w:val="right"/>
              <w:rPr>
                <w:rFonts w:asciiTheme="majorHAnsi" w:hAnsiTheme="majorHAnsi" w:cstheme="majorHAnsi"/>
                <w:sz w:val="22"/>
              </w:rPr>
            </w:pPr>
            <w:r>
              <w:rPr>
                <w:rFonts w:ascii="Arial" w:hAnsi="Arial" w:cs="Arial"/>
                <w:sz w:val="20"/>
                <w:szCs w:val="20"/>
              </w:rPr>
              <w:t>85,725</w:t>
            </w:r>
          </w:p>
        </w:tc>
      </w:tr>
      <w:tr w:rsidR="003B4A44" w:rsidRPr="00B44579" w14:paraId="2611D05B" w14:textId="77777777" w:rsidTr="00940799">
        <w:trPr>
          <w:trHeight w:val="260"/>
        </w:trPr>
        <w:tc>
          <w:tcPr>
            <w:tcW w:w="4361" w:type="dxa"/>
            <w:noWrap/>
            <w:vAlign w:val="bottom"/>
          </w:tcPr>
          <w:p w14:paraId="0874A014" w14:textId="6169B119" w:rsidR="003B4A44" w:rsidRDefault="003B4A44" w:rsidP="004E776B">
            <w:pPr>
              <w:rPr>
                <w:rFonts w:ascii="Arial" w:hAnsi="Arial" w:cs="Arial"/>
                <w:sz w:val="20"/>
                <w:szCs w:val="20"/>
              </w:rPr>
            </w:pPr>
            <w:r>
              <w:rPr>
                <w:rFonts w:ascii="Arial" w:hAnsi="Arial" w:cs="Arial"/>
                <w:sz w:val="20"/>
                <w:szCs w:val="20"/>
              </w:rPr>
              <w:t>Current liabilities</w:t>
            </w:r>
          </w:p>
        </w:tc>
        <w:tc>
          <w:tcPr>
            <w:tcW w:w="1512" w:type="dxa"/>
            <w:noWrap/>
            <w:vAlign w:val="bottom"/>
          </w:tcPr>
          <w:p w14:paraId="7D2DD56F" w14:textId="6D2232D5" w:rsidR="003B4A44" w:rsidRDefault="00822659" w:rsidP="003B4A44">
            <w:pPr>
              <w:jc w:val="right"/>
              <w:rPr>
                <w:rFonts w:ascii="Arial" w:hAnsi="Arial" w:cs="Arial"/>
                <w:sz w:val="20"/>
                <w:szCs w:val="20"/>
              </w:rPr>
            </w:pPr>
            <w:r>
              <w:rPr>
                <w:rFonts w:ascii="Arial" w:hAnsi="Arial" w:cs="Arial"/>
                <w:sz w:val="20"/>
                <w:szCs w:val="20"/>
              </w:rPr>
              <w:t>-</w:t>
            </w:r>
            <w:r w:rsidR="003B4A44">
              <w:rPr>
                <w:rFonts w:ascii="Arial" w:hAnsi="Arial" w:cs="Arial"/>
                <w:sz w:val="20"/>
                <w:szCs w:val="20"/>
              </w:rPr>
              <w:t>3,677</w:t>
            </w:r>
          </w:p>
        </w:tc>
        <w:tc>
          <w:tcPr>
            <w:tcW w:w="1390" w:type="dxa"/>
            <w:noWrap/>
            <w:vAlign w:val="bottom"/>
          </w:tcPr>
          <w:p w14:paraId="6262100A" w14:textId="5A3B6495" w:rsidR="003B4A44" w:rsidRDefault="003B4A44" w:rsidP="003B4A44">
            <w:pPr>
              <w:jc w:val="right"/>
              <w:rPr>
                <w:rFonts w:ascii="Arial" w:hAnsi="Arial" w:cs="Arial"/>
                <w:sz w:val="20"/>
                <w:szCs w:val="20"/>
              </w:rPr>
            </w:pPr>
            <w:r>
              <w:rPr>
                <w:rFonts w:ascii="Arial" w:hAnsi="Arial" w:cs="Arial"/>
                <w:sz w:val="20"/>
                <w:szCs w:val="20"/>
              </w:rPr>
              <w:t>0</w:t>
            </w:r>
          </w:p>
        </w:tc>
        <w:tc>
          <w:tcPr>
            <w:tcW w:w="1496" w:type="dxa"/>
            <w:noWrap/>
            <w:vAlign w:val="bottom"/>
          </w:tcPr>
          <w:p w14:paraId="670E2E44" w14:textId="540509BE" w:rsidR="003B4A44" w:rsidRDefault="00822659" w:rsidP="003B4A44">
            <w:pPr>
              <w:jc w:val="right"/>
              <w:rPr>
                <w:rFonts w:ascii="Arial" w:hAnsi="Arial" w:cs="Arial"/>
                <w:sz w:val="20"/>
                <w:szCs w:val="20"/>
              </w:rPr>
            </w:pPr>
            <w:r>
              <w:rPr>
                <w:rFonts w:ascii="Arial" w:hAnsi="Arial" w:cs="Arial"/>
                <w:sz w:val="20"/>
                <w:szCs w:val="20"/>
              </w:rPr>
              <w:t>-</w:t>
            </w:r>
            <w:r w:rsidR="003B4A44">
              <w:rPr>
                <w:rFonts w:ascii="Arial" w:hAnsi="Arial" w:cs="Arial"/>
                <w:sz w:val="20"/>
                <w:szCs w:val="20"/>
              </w:rPr>
              <w:t>3,677</w:t>
            </w:r>
          </w:p>
        </w:tc>
      </w:tr>
      <w:tr w:rsidR="00F50DCD" w:rsidRPr="00B44579" w14:paraId="1959FA34" w14:textId="77777777" w:rsidTr="00940799">
        <w:trPr>
          <w:trHeight w:val="260"/>
        </w:trPr>
        <w:tc>
          <w:tcPr>
            <w:tcW w:w="4361" w:type="dxa"/>
            <w:noWrap/>
            <w:vAlign w:val="bottom"/>
          </w:tcPr>
          <w:p w14:paraId="3CC047D0" w14:textId="77777777" w:rsidR="00F50DCD" w:rsidRDefault="00F50DCD" w:rsidP="004E776B">
            <w:pPr>
              <w:rPr>
                <w:rFonts w:ascii="Arial" w:hAnsi="Arial" w:cs="Arial"/>
                <w:sz w:val="20"/>
                <w:szCs w:val="20"/>
              </w:rPr>
            </w:pPr>
          </w:p>
        </w:tc>
        <w:tc>
          <w:tcPr>
            <w:tcW w:w="1512" w:type="dxa"/>
            <w:noWrap/>
            <w:vAlign w:val="bottom"/>
          </w:tcPr>
          <w:p w14:paraId="378FBA73" w14:textId="77777777" w:rsidR="00F50DCD" w:rsidRDefault="00F50DCD" w:rsidP="003B4A44">
            <w:pPr>
              <w:jc w:val="right"/>
              <w:rPr>
                <w:rFonts w:ascii="Arial" w:hAnsi="Arial" w:cs="Arial"/>
                <w:sz w:val="20"/>
                <w:szCs w:val="20"/>
              </w:rPr>
            </w:pPr>
          </w:p>
        </w:tc>
        <w:tc>
          <w:tcPr>
            <w:tcW w:w="1390" w:type="dxa"/>
            <w:noWrap/>
            <w:vAlign w:val="bottom"/>
          </w:tcPr>
          <w:p w14:paraId="1FF096FC" w14:textId="77777777" w:rsidR="00F50DCD" w:rsidRDefault="00F50DCD" w:rsidP="003B4A44">
            <w:pPr>
              <w:jc w:val="right"/>
              <w:rPr>
                <w:rFonts w:ascii="Arial" w:hAnsi="Arial" w:cs="Arial"/>
                <w:sz w:val="20"/>
                <w:szCs w:val="20"/>
              </w:rPr>
            </w:pPr>
          </w:p>
        </w:tc>
        <w:tc>
          <w:tcPr>
            <w:tcW w:w="1496" w:type="dxa"/>
            <w:noWrap/>
            <w:vAlign w:val="bottom"/>
          </w:tcPr>
          <w:p w14:paraId="6BDD06C7" w14:textId="77777777" w:rsidR="00F50DCD" w:rsidRDefault="00F50DCD" w:rsidP="003B4A44">
            <w:pPr>
              <w:jc w:val="right"/>
              <w:rPr>
                <w:rFonts w:ascii="Arial" w:hAnsi="Arial" w:cs="Arial"/>
                <w:sz w:val="20"/>
                <w:szCs w:val="20"/>
              </w:rPr>
            </w:pPr>
          </w:p>
        </w:tc>
      </w:tr>
      <w:tr w:rsidR="003B4A44" w:rsidRPr="00B44579" w14:paraId="3E209292" w14:textId="77777777" w:rsidTr="00940799">
        <w:trPr>
          <w:trHeight w:val="260"/>
        </w:trPr>
        <w:tc>
          <w:tcPr>
            <w:tcW w:w="4361" w:type="dxa"/>
            <w:noWrap/>
            <w:vAlign w:val="bottom"/>
          </w:tcPr>
          <w:p w14:paraId="56B6EC96" w14:textId="02A3C868" w:rsidR="003B4A44" w:rsidRPr="003B4A44" w:rsidRDefault="003B4A44" w:rsidP="004E776B">
            <w:pPr>
              <w:rPr>
                <w:rFonts w:ascii="Arial" w:hAnsi="Arial" w:cs="Arial"/>
                <w:b/>
                <w:sz w:val="20"/>
                <w:szCs w:val="20"/>
              </w:rPr>
            </w:pPr>
            <w:r>
              <w:rPr>
                <w:rFonts w:ascii="Arial" w:hAnsi="Arial" w:cs="Arial"/>
                <w:b/>
                <w:sz w:val="20"/>
                <w:szCs w:val="20"/>
              </w:rPr>
              <w:t>Total</w:t>
            </w:r>
          </w:p>
        </w:tc>
        <w:tc>
          <w:tcPr>
            <w:tcW w:w="1512" w:type="dxa"/>
            <w:noWrap/>
            <w:vAlign w:val="bottom"/>
          </w:tcPr>
          <w:p w14:paraId="429F26F6" w14:textId="604BEE55" w:rsidR="003B4A44" w:rsidRDefault="003B4A44" w:rsidP="003B4A44">
            <w:pPr>
              <w:jc w:val="right"/>
              <w:rPr>
                <w:rFonts w:ascii="Arial" w:hAnsi="Arial" w:cs="Arial"/>
                <w:sz w:val="20"/>
                <w:szCs w:val="20"/>
              </w:rPr>
            </w:pPr>
            <w:r>
              <w:rPr>
                <w:rFonts w:ascii="Arial" w:hAnsi="Arial" w:cs="Arial"/>
                <w:sz w:val="20"/>
                <w:szCs w:val="20"/>
              </w:rPr>
              <w:t>81,498</w:t>
            </w:r>
          </w:p>
        </w:tc>
        <w:tc>
          <w:tcPr>
            <w:tcW w:w="1390" w:type="dxa"/>
            <w:noWrap/>
            <w:vAlign w:val="bottom"/>
          </w:tcPr>
          <w:p w14:paraId="6EA6777E" w14:textId="5C0327B1" w:rsidR="003B4A44" w:rsidRDefault="003B4A44" w:rsidP="003B4A44">
            <w:pPr>
              <w:jc w:val="right"/>
              <w:rPr>
                <w:rFonts w:ascii="Arial" w:hAnsi="Arial" w:cs="Arial"/>
                <w:sz w:val="20"/>
                <w:szCs w:val="20"/>
              </w:rPr>
            </w:pPr>
            <w:r>
              <w:rPr>
                <w:rFonts w:ascii="Arial" w:hAnsi="Arial" w:cs="Arial"/>
                <w:sz w:val="20"/>
                <w:szCs w:val="20"/>
              </w:rPr>
              <w:t>551</w:t>
            </w:r>
          </w:p>
        </w:tc>
        <w:tc>
          <w:tcPr>
            <w:tcW w:w="1496" w:type="dxa"/>
            <w:noWrap/>
            <w:vAlign w:val="bottom"/>
          </w:tcPr>
          <w:p w14:paraId="03430B99" w14:textId="0016A8F7" w:rsidR="003B4A44" w:rsidRDefault="003B4A44" w:rsidP="003B4A44">
            <w:pPr>
              <w:jc w:val="right"/>
              <w:rPr>
                <w:rFonts w:ascii="Arial" w:hAnsi="Arial" w:cs="Arial"/>
                <w:sz w:val="20"/>
                <w:szCs w:val="20"/>
              </w:rPr>
            </w:pPr>
            <w:r>
              <w:rPr>
                <w:rFonts w:ascii="Arial" w:hAnsi="Arial" w:cs="Arial"/>
                <w:sz w:val="20"/>
                <w:szCs w:val="20"/>
              </w:rPr>
              <w:t>82,049</w:t>
            </w:r>
          </w:p>
        </w:tc>
      </w:tr>
    </w:tbl>
    <w:p w14:paraId="49ACA65C" w14:textId="77777777" w:rsidR="00F21BB1" w:rsidRDefault="00F21BB1" w:rsidP="00A02851">
      <w:pPr>
        <w:tabs>
          <w:tab w:val="left" w:pos="3600"/>
          <w:tab w:val="decimal" w:pos="5400"/>
          <w:tab w:val="decimal" w:pos="7200"/>
        </w:tabs>
        <w:spacing w:after="0" w:line="240" w:lineRule="auto"/>
        <w:jc w:val="center"/>
      </w:pPr>
    </w:p>
    <w:p w14:paraId="447A21B3" w14:textId="77777777" w:rsidR="003B4A44" w:rsidRDefault="003B4A44" w:rsidP="00A02851">
      <w:pPr>
        <w:tabs>
          <w:tab w:val="left" w:pos="3600"/>
          <w:tab w:val="decimal" w:pos="5400"/>
          <w:tab w:val="decimal" w:pos="7200"/>
        </w:tabs>
        <w:spacing w:after="0" w:line="240" w:lineRule="auto"/>
        <w:jc w:val="center"/>
        <w:rPr>
          <w:rFonts w:ascii="Arial" w:hAnsi="Arial" w:cs="Arial"/>
          <w:b/>
          <w:caps/>
        </w:rPr>
      </w:pPr>
    </w:p>
    <w:p w14:paraId="1C6BB7A8" w14:textId="77777777" w:rsidR="003B4A44" w:rsidRDefault="003B4A44" w:rsidP="00A02851">
      <w:pPr>
        <w:tabs>
          <w:tab w:val="left" w:pos="3600"/>
          <w:tab w:val="decimal" w:pos="5400"/>
          <w:tab w:val="decimal" w:pos="7200"/>
        </w:tabs>
        <w:spacing w:after="0" w:line="240" w:lineRule="auto"/>
        <w:jc w:val="center"/>
        <w:rPr>
          <w:rFonts w:ascii="Arial" w:hAnsi="Arial" w:cs="Arial"/>
          <w:b/>
          <w:caps/>
        </w:rPr>
      </w:pPr>
    </w:p>
    <w:p w14:paraId="2FEA32B3" w14:textId="77777777" w:rsidR="00A02851" w:rsidRPr="00846CAC"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t>The Friends of the Connection</w:t>
      </w:r>
    </w:p>
    <w:p w14:paraId="46A7BAD8" w14:textId="77777777" w:rsidR="00A02851" w:rsidRDefault="00A02851" w:rsidP="00A02851">
      <w:pPr>
        <w:tabs>
          <w:tab w:val="left" w:pos="3600"/>
          <w:tab w:val="decimal" w:pos="5400"/>
          <w:tab w:val="decimal" w:pos="7200"/>
        </w:tabs>
        <w:spacing w:after="0" w:line="240" w:lineRule="auto"/>
        <w:jc w:val="center"/>
        <w:rPr>
          <w:rFonts w:ascii="Arial" w:hAnsi="Arial" w:cs="Arial"/>
          <w:b/>
          <w:caps/>
        </w:rPr>
      </w:pPr>
      <w:r w:rsidRPr="00846CAC">
        <w:rPr>
          <w:rFonts w:ascii="Arial" w:hAnsi="Arial" w:cs="Arial"/>
          <w:b/>
          <w:caps/>
        </w:rPr>
        <w:t>At St Martin-in-the-Fie</w:t>
      </w:r>
      <w:r>
        <w:rPr>
          <w:rFonts w:ascii="Arial" w:hAnsi="Arial" w:cs="Arial"/>
          <w:b/>
          <w:caps/>
        </w:rPr>
        <w:t>lds</w:t>
      </w:r>
    </w:p>
    <w:p w14:paraId="2BB7C4B1" w14:textId="77777777" w:rsidR="00A02851" w:rsidRPr="00D75BF0" w:rsidRDefault="00A02851" w:rsidP="00A02851">
      <w:pPr>
        <w:tabs>
          <w:tab w:val="left" w:pos="3600"/>
          <w:tab w:val="decimal" w:pos="5400"/>
          <w:tab w:val="decimal" w:pos="7200"/>
        </w:tabs>
        <w:spacing w:after="0" w:line="240" w:lineRule="auto"/>
        <w:jc w:val="center"/>
        <w:rPr>
          <w:rFonts w:ascii="Arial" w:hAnsi="Arial" w:cs="Arial"/>
          <w:b/>
          <w:caps/>
        </w:rPr>
      </w:pPr>
    </w:p>
    <w:p w14:paraId="44017412" w14:textId="7D232F41" w:rsidR="00A02851" w:rsidRPr="00846CAC" w:rsidRDefault="00F50DCD" w:rsidP="00A02851">
      <w:pPr>
        <w:tabs>
          <w:tab w:val="left" w:pos="3600"/>
          <w:tab w:val="decimal" w:pos="5400"/>
          <w:tab w:val="decimal" w:pos="7200"/>
        </w:tabs>
        <w:spacing w:after="0" w:line="240" w:lineRule="auto"/>
        <w:jc w:val="center"/>
        <w:rPr>
          <w:rFonts w:ascii="Arial" w:hAnsi="Arial" w:cs="Arial"/>
          <w:b/>
        </w:rPr>
      </w:pPr>
      <w:r>
        <w:rPr>
          <w:rFonts w:ascii="Arial" w:hAnsi="Arial" w:cs="Arial"/>
          <w:b/>
        </w:rPr>
        <w:t xml:space="preserve">NOTES TO </w:t>
      </w:r>
      <w:r w:rsidR="00A02851" w:rsidRPr="00846CAC">
        <w:rPr>
          <w:rFonts w:ascii="Arial" w:hAnsi="Arial" w:cs="Arial"/>
          <w:b/>
        </w:rPr>
        <w:t>THE FINANCIAL  STATEMENTS</w:t>
      </w:r>
    </w:p>
    <w:p w14:paraId="06CEB21B" w14:textId="49D8BFBB" w:rsidR="00A02851" w:rsidRDefault="00F50DCD" w:rsidP="00A02851">
      <w:pPr>
        <w:tabs>
          <w:tab w:val="left" w:pos="3600"/>
          <w:tab w:val="decimal" w:pos="5400"/>
          <w:tab w:val="decimal" w:pos="7200"/>
        </w:tabs>
        <w:spacing w:after="0" w:line="240" w:lineRule="auto"/>
        <w:jc w:val="center"/>
        <w:rPr>
          <w:rFonts w:ascii="Arial" w:hAnsi="Arial" w:cs="Arial"/>
          <w:b/>
        </w:rPr>
      </w:pPr>
      <w:r>
        <w:rPr>
          <w:rFonts w:ascii="Arial" w:hAnsi="Arial" w:cs="Arial"/>
          <w:b/>
        </w:rPr>
        <w:t xml:space="preserve">FOR </w:t>
      </w:r>
      <w:r w:rsidR="00A02851" w:rsidRPr="00846CAC">
        <w:rPr>
          <w:rFonts w:ascii="Arial" w:hAnsi="Arial" w:cs="Arial"/>
          <w:b/>
        </w:rPr>
        <w:t>THE YEAR  ENDED  31  MARCH  201</w:t>
      </w:r>
      <w:r w:rsidR="00814779">
        <w:rPr>
          <w:rFonts w:ascii="Arial" w:hAnsi="Arial" w:cs="Arial"/>
          <w:b/>
        </w:rPr>
        <w:t>9</w:t>
      </w:r>
      <w:r w:rsidR="00A02851">
        <w:rPr>
          <w:rFonts w:ascii="Arial" w:hAnsi="Arial" w:cs="Arial"/>
          <w:b/>
        </w:rPr>
        <w:t xml:space="preserve"> (cont.)</w:t>
      </w:r>
    </w:p>
    <w:p w14:paraId="429367F0" w14:textId="77777777" w:rsidR="00A02851" w:rsidRPr="004B70D0" w:rsidRDefault="00A02851" w:rsidP="00A02851">
      <w:pPr>
        <w:rPr>
          <w:rFonts w:cstheme="minorHAnsi"/>
          <w:sz w:val="22"/>
        </w:rPr>
      </w:pPr>
    </w:p>
    <w:tbl>
      <w:tblPr>
        <w:tblStyle w:val="TableGrid"/>
        <w:tblW w:w="0" w:type="auto"/>
        <w:tblLook w:val="04A0" w:firstRow="1" w:lastRow="0" w:firstColumn="1" w:lastColumn="0" w:noHBand="0" w:noVBand="1"/>
      </w:tblPr>
      <w:tblGrid>
        <w:gridCol w:w="3296"/>
        <w:gridCol w:w="1242"/>
        <w:gridCol w:w="1157"/>
        <w:gridCol w:w="4493"/>
      </w:tblGrid>
      <w:tr w:rsidR="00A8520E" w:rsidRPr="00A8520E" w14:paraId="678C1050" w14:textId="77777777" w:rsidTr="008E4250">
        <w:trPr>
          <w:trHeight w:val="310"/>
        </w:trPr>
        <w:tc>
          <w:tcPr>
            <w:tcW w:w="3296" w:type="dxa"/>
            <w:tcBorders>
              <w:top w:val="nil"/>
              <w:left w:val="nil"/>
              <w:bottom w:val="nil"/>
              <w:right w:val="nil"/>
            </w:tcBorders>
            <w:noWrap/>
            <w:hideMark/>
          </w:tcPr>
          <w:p w14:paraId="7F014537" w14:textId="77777777" w:rsidR="00A8520E" w:rsidRPr="00F50DCD" w:rsidRDefault="00A8520E">
            <w:pPr>
              <w:rPr>
                <w:b/>
                <w:bCs/>
                <w:sz w:val="20"/>
                <w:szCs w:val="20"/>
              </w:rPr>
            </w:pPr>
            <w:r w:rsidRPr="00F50DCD">
              <w:rPr>
                <w:b/>
                <w:bCs/>
                <w:sz w:val="20"/>
                <w:szCs w:val="20"/>
              </w:rPr>
              <w:t>12. Restricted funds</w:t>
            </w:r>
          </w:p>
        </w:tc>
        <w:tc>
          <w:tcPr>
            <w:tcW w:w="1242" w:type="dxa"/>
            <w:tcBorders>
              <w:top w:val="nil"/>
              <w:left w:val="nil"/>
              <w:bottom w:val="nil"/>
              <w:right w:val="nil"/>
            </w:tcBorders>
            <w:noWrap/>
            <w:hideMark/>
          </w:tcPr>
          <w:p w14:paraId="6EC94836" w14:textId="77777777" w:rsidR="00A8520E" w:rsidRPr="00F50DCD" w:rsidRDefault="00A8520E">
            <w:pPr>
              <w:rPr>
                <w:sz w:val="20"/>
                <w:szCs w:val="20"/>
              </w:rPr>
            </w:pPr>
          </w:p>
        </w:tc>
        <w:tc>
          <w:tcPr>
            <w:tcW w:w="1157" w:type="dxa"/>
            <w:tcBorders>
              <w:top w:val="nil"/>
              <w:left w:val="nil"/>
              <w:bottom w:val="nil"/>
              <w:right w:val="nil"/>
            </w:tcBorders>
            <w:noWrap/>
            <w:hideMark/>
          </w:tcPr>
          <w:p w14:paraId="3AE43BED"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60DBB3C2" w14:textId="77777777" w:rsidR="00A8520E" w:rsidRPr="00F50DCD" w:rsidRDefault="00A8520E">
            <w:pPr>
              <w:rPr>
                <w:sz w:val="20"/>
                <w:szCs w:val="20"/>
              </w:rPr>
            </w:pPr>
          </w:p>
        </w:tc>
      </w:tr>
      <w:tr w:rsidR="00A8520E" w:rsidRPr="00A8520E" w14:paraId="6540D7C9" w14:textId="77777777" w:rsidTr="008E4250">
        <w:trPr>
          <w:trHeight w:val="133"/>
        </w:trPr>
        <w:tc>
          <w:tcPr>
            <w:tcW w:w="3296" w:type="dxa"/>
            <w:tcBorders>
              <w:top w:val="nil"/>
              <w:left w:val="nil"/>
              <w:bottom w:val="nil"/>
              <w:right w:val="nil"/>
            </w:tcBorders>
            <w:noWrap/>
            <w:hideMark/>
          </w:tcPr>
          <w:p w14:paraId="035AAA0D" w14:textId="77777777" w:rsidR="00A8520E" w:rsidRPr="00F50DCD" w:rsidRDefault="00A8520E">
            <w:pPr>
              <w:rPr>
                <w:b/>
                <w:bCs/>
                <w:sz w:val="20"/>
                <w:szCs w:val="20"/>
              </w:rPr>
            </w:pPr>
          </w:p>
        </w:tc>
        <w:tc>
          <w:tcPr>
            <w:tcW w:w="1242" w:type="dxa"/>
            <w:tcBorders>
              <w:top w:val="nil"/>
              <w:left w:val="nil"/>
              <w:bottom w:val="nil"/>
              <w:right w:val="nil"/>
            </w:tcBorders>
            <w:noWrap/>
            <w:hideMark/>
          </w:tcPr>
          <w:p w14:paraId="483A7828" w14:textId="77777777" w:rsidR="00A8520E" w:rsidRPr="00F50DCD" w:rsidRDefault="00A8520E">
            <w:pPr>
              <w:rPr>
                <w:sz w:val="20"/>
                <w:szCs w:val="20"/>
              </w:rPr>
            </w:pPr>
          </w:p>
        </w:tc>
        <w:tc>
          <w:tcPr>
            <w:tcW w:w="1157" w:type="dxa"/>
            <w:tcBorders>
              <w:top w:val="nil"/>
              <w:left w:val="nil"/>
              <w:bottom w:val="nil"/>
              <w:right w:val="nil"/>
            </w:tcBorders>
            <w:noWrap/>
            <w:hideMark/>
          </w:tcPr>
          <w:p w14:paraId="062082A8"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28411EA1" w14:textId="77777777" w:rsidR="00A8520E" w:rsidRPr="00F50DCD" w:rsidRDefault="00A8520E">
            <w:pPr>
              <w:rPr>
                <w:sz w:val="20"/>
                <w:szCs w:val="20"/>
              </w:rPr>
            </w:pPr>
          </w:p>
        </w:tc>
      </w:tr>
      <w:tr w:rsidR="00A8520E" w:rsidRPr="00A8520E" w14:paraId="4EB7876F" w14:textId="77777777" w:rsidTr="008E4250">
        <w:trPr>
          <w:trHeight w:val="310"/>
        </w:trPr>
        <w:tc>
          <w:tcPr>
            <w:tcW w:w="3296" w:type="dxa"/>
            <w:tcBorders>
              <w:top w:val="nil"/>
              <w:left w:val="nil"/>
              <w:bottom w:val="nil"/>
              <w:right w:val="nil"/>
            </w:tcBorders>
            <w:noWrap/>
            <w:hideMark/>
          </w:tcPr>
          <w:p w14:paraId="03A316EF" w14:textId="77777777" w:rsidR="00A8520E" w:rsidRPr="00F50DCD" w:rsidRDefault="00A8520E">
            <w:pPr>
              <w:rPr>
                <w:b/>
                <w:bCs/>
                <w:sz w:val="20"/>
                <w:szCs w:val="20"/>
              </w:rPr>
            </w:pPr>
            <w:r w:rsidRPr="00F50DCD">
              <w:rPr>
                <w:b/>
                <w:bCs/>
                <w:sz w:val="20"/>
                <w:szCs w:val="20"/>
              </w:rPr>
              <w:t xml:space="preserve">1  </w:t>
            </w:r>
            <w:r w:rsidRPr="00F50DCD">
              <w:rPr>
                <w:sz w:val="20"/>
                <w:szCs w:val="20"/>
                <w:u w:val="single"/>
              </w:rPr>
              <w:t>Towels, socks and underwear</w:t>
            </w:r>
          </w:p>
        </w:tc>
        <w:tc>
          <w:tcPr>
            <w:tcW w:w="1242" w:type="dxa"/>
            <w:tcBorders>
              <w:top w:val="nil"/>
              <w:left w:val="nil"/>
              <w:bottom w:val="nil"/>
              <w:right w:val="nil"/>
            </w:tcBorders>
            <w:noWrap/>
            <w:hideMark/>
          </w:tcPr>
          <w:p w14:paraId="22B38B4B" w14:textId="77777777" w:rsidR="00A8520E" w:rsidRPr="00F50DCD" w:rsidRDefault="00A8520E">
            <w:pPr>
              <w:rPr>
                <w:sz w:val="20"/>
                <w:szCs w:val="20"/>
              </w:rPr>
            </w:pPr>
          </w:p>
        </w:tc>
        <w:tc>
          <w:tcPr>
            <w:tcW w:w="1157" w:type="dxa"/>
            <w:tcBorders>
              <w:top w:val="nil"/>
              <w:left w:val="nil"/>
              <w:bottom w:val="nil"/>
              <w:right w:val="nil"/>
            </w:tcBorders>
            <w:noWrap/>
            <w:hideMark/>
          </w:tcPr>
          <w:p w14:paraId="5CF38620"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056D5737" w14:textId="77777777" w:rsidR="00A8520E" w:rsidRPr="00F50DCD" w:rsidRDefault="00A8520E">
            <w:pPr>
              <w:rPr>
                <w:sz w:val="20"/>
                <w:szCs w:val="20"/>
              </w:rPr>
            </w:pPr>
          </w:p>
        </w:tc>
      </w:tr>
      <w:tr w:rsidR="00A8520E" w:rsidRPr="00A8520E" w14:paraId="1EBE3A60" w14:textId="77777777" w:rsidTr="008E4250">
        <w:trPr>
          <w:trHeight w:val="328"/>
        </w:trPr>
        <w:tc>
          <w:tcPr>
            <w:tcW w:w="3296" w:type="dxa"/>
            <w:tcBorders>
              <w:top w:val="nil"/>
              <w:left w:val="nil"/>
              <w:bottom w:val="nil"/>
              <w:right w:val="nil"/>
            </w:tcBorders>
            <w:noWrap/>
            <w:hideMark/>
          </w:tcPr>
          <w:p w14:paraId="71D39ED6" w14:textId="77777777" w:rsidR="00A8520E" w:rsidRPr="00F50DCD" w:rsidRDefault="00A8520E">
            <w:pPr>
              <w:rPr>
                <w:sz w:val="20"/>
                <w:szCs w:val="20"/>
              </w:rPr>
            </w:pPr>
          </w:p>
        </w:tc>
        <w:tc>
          <w:tcPr>
            <w:tcW w:w="1242" w:type="dxa"/>
            <w:tcBorders>
              <w:top w:val="nil"/>
              <w:left w:val="nil"/>
              <w:bottom w:val="nil"/>
              <w:right w:val="nil"/>
            </w:tcBorders>
            <w:noWrap/>
            <w:hideMark/>
          </w:tcPr>
          <w:p w14:paraId="5E817F10" w14:textId="77777777" w:rsidR="00A8520E" w:rsidRPr="00F50DCD" w:rsidRDefault="00A8520E">
            <w:pPr>
              <w:rPr>
                <w:sz w:val="20"/>
                <w:szCs w:val="20"/>
              </w:rPr>
            </w:pPr>
          </w:p>
        </w:tc>
        <w:tc>
          <w:tcPr>
            <w:tcW w:w="1157" w:type="dxa"/>
            <w:tcBorders>
              <w:top w:val="nil"/>
              <w:left w:val="nil"/>
              <w:bottom w:val="nil"/>
              <w:right w:val="nil"/>
            </w:tcBorders>
            <w:noWrap/>
            <w:hideMark/>
          </w:tcPr>
          <w:p w14:paraId="28F46474"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42BE6F3C" w14:textId="77777777" w:rsidR="00A8520E" w:rsidRPr="00F50DCD" w:rsidRDefault="00A8520E">
            <w:pPr>
              <w:rPr>
                <w:sz w:val="20"/>
                <w:szCs w:val="20"/>
              </w:rPr>
            </w:pPr>
          </w:p>
        </w:tc>
      </w:tr>
      <w:tr w:rsidR="00A8520E" w:rsidRPr="00A8520E" w14:paraId="3FD87C8F" w14:textId="77777777" w:rsidTr="008E4250">
        <w:trPr>
          <w:trHeight w:val="310"/>
        </w:trPr>
        <w:tc>
          <w:tcPr>
            <w:tcW w:w="3296" w:type="dxa"/>
            <w:tcBorders>
              <w:top w:val="nil"/>
              <w:left w:val="nil"/>
              <w:bottom w:val="nil"/>
              <w:right w:val="nil"/>
            </w:tcBorders>
            <w:noWrap/>
            <w:hideMark/>
          </w:tcPr>
          <w:p w14:paraId="02D225BB" w14:textId="77777777" w:rsidR="00A8520E" w:rsidRPr="00F50DCD" w:rsidRDefault="00A8520E">
            <w:pPr>
              <w:rPr>
                <w:sz w:val="20"/>
                <w:szCs w:val="20"/>
              </w:rPr>
            </w:pPr>
            <w:r w:rsidRPr="00F50DCD">
              <w:rPr>
                <w:sz w:val="20"/>
                <w:szCs w:val="20"/>
              </w:rPr>
              <w:t>Opening fund 1 April 2018</w:t>
            </w:r>
          </w:p>
        </w:tc>
        <w:tc>
          <w:tcPr>
            <w:tcW w:w="1242" w:type="dxa"/>
            <w:tcBorders>
              <w:top w:val="nil"/>
              <w:left w:val="nil"/>
              <w:bottom w:val="nil"/>
              <w:right w:val="nil"/>
            </w:tcBorders>
            <w:noWrap/>
            <w:hideMark/>
          </w:tcPr>
          <w:p w14:paraId="52FE3AE5" w14:textId="77777777" w:rsidR="00A8520E" w:rsidRPr="00F50DCD" w:rsidRDefault="00A8520E">
            <w:pPr>
              <w:rPr>
                <w:sz w:val="20"/>
                <w:szCs w:val="20"/>
              </w:rPr>
            </w:pPr>
          </w:p>
        </w:tc>
        <w:tc>
          <w:tcPr>
            <w:tcW w:w="1157" w:type="dxa"/>
            <w:tcBorders>
              <w:top w:val="nil"/>
              <w:left w:val="nil"/>
              <w:bottom w:val="nil"/>
              <w:right w:val="nil"/>
            </w:tcBorders>
            <w:noWrap/>
            <w:hideMark/>
          </w:tcPr>
          <w:p w14:paraId="7E26335D" w14:textId="77777777" w:rsidR="00A8520E" w:rsidRPr="00F50DCD" w:rsidRDefault="00A8520E" w:rsidP="00A8520E">
            <w:pPr>
              <w:rPr>
                <w:sz w:val="20"/>
                <w:szCs w:val="20"/>
              </w:rPr>
            </w:pPr>
            <w:r w:rsidRPr="00F50DCD">
              <w:rPr>
                <w:sz w:val="20"/>
                <w:szCs w:val="20"/>
              </w:rPr>
              <w:t>521</w:t>
            </w:r>
          </w:p>
        </w:tc>
        <w:tc>
          <w:tcPr>
            <w:tcW w:w="4493" w:type="dxa"/>
            <w:tcBorders>
              <w:top w:val="nil"/>
              <w:left w:val="nil"/>
              <w:bottom w:val="nil"/>
              <w:right w:val="nil"/>
            </w:tcBorders>
            <w:noWrap/>
            <w:hideMark/>
          </w:tcPr>
          <w:p w14:paraId="1A8D7544" w14:textId="77777777" w:rsidR="00A8520E" w:rsidRPr="00F50DCD" w:rsidRDefault="00A8520E">
            <w:pPr>
              <w:rPr>
                <w:sz w:val="20"/>
                <w:szCs w:val="20"/>
              </w:rPr>
            </w:pPr>
          </w:p>
        </w:tc>
      </w:tr>
      <w:tr w:rsidR="00A8520E" w:rsidRPr="00A8520E" w14:paraId="31A339B9" w14:textId="77777777" w:rsidTr="008E4250">
        <w:trPr>
          <w:trHeight w:val="310"/>
        </w:trPr>
        <w:tc>
          <w:tcPr>
            <w:tcW w:w="3296" w:type="dxa"/>
            <w:tcBorders>
              <w:top w:val="nil"/>
              <w:left w:val="nil"/>
              <w:bottom w:val="nil"/>
              <w:right w:val="nil"/>
            </w:tcBorders>
            <w:noWrap/>
            <w:hideMark/>
          </w:tcPr>
          <w:p w14:paraId="7B194293" w14:textId="77777777" w:rsidR="00A8520E" w:rsidRPr="00F50DCD" w:rsidRDefault="00A8520E">
            <w:pPr>
              <w:rPr>
                <w:sz w:val="20"/>
                <w:szCs w:val="20"/>
              </w:rPr>
            </w:pPr>
            <w:r w:rsidRPr="00F50DCD">
              <w:rPr>
                <w:sz w:val="20"/>
                <w:szCs w:val="20"/>
              </w:rPr>
              <w:t>Incoming Resources</w:t>
            </w:r>
          </w:p>
        </w:tc>
        <w:tc>
          <w:tcPr>
            <w:tcW w:w="1242" w:type="dxa"/>
            <w:tcBorders>
              <w:top w:val="nil"/>
              <w:left w:val="nil"/>
              <w:bottom w:val="nil"/>
              <w:right w:val="nil"/>
            </w:tcBorders>
            <w:noWrap/>
            <w:hideMark/>
          </w:tcPr>
          <w:p w14:paraId="131BFFBC" w14:textId="77777777" w:rsidR="00A8520E" w:rsidRPr="00F50DCD" w:rsidRDefault="00A8520E">
            <w:pPr>
              <w:rPr>
                <w:sz w:val="20"/>
                <w:szCs w:val="20"/>
              </w:rPr>
            </w:pPr>
          </w:p>
        </w:tc>
        <w:tc>
          <w:tcPr>
            <w:tcW w:w="1157" w:type="dxa"/>
            <w:tcBorders>
              <w:top w:val="nil"/>
              <w:left w:val="nil"/>
              <w:bottom w:val="nil"/>
              <w:right w:val="nil"/>
            </w:tcBorders>
            <w:noWrap/>
            <w:hideMark/>
          </w:tcPr>
          <w:p w14:paraId="342E97C1" w14:textId="77777777" w:rsidR="00A8520E" w:rsidRPr="00F50DCD" w:rsidRDefault="00A8520E" w:rsidP="00A8520E">
            <w:pPr>
              <w:rPr>
                <w:sz w:val="20"/>
                <w:szCs w:val="20"/>
              </w:rPr>
            </w:pPr>
            <w:r w:rsidRPr="00F50DCD">
              <w:rPr>
                <w:sz w:val="20"/>
                <w:szCs w:val="20"/>
              </w:rPr>
              <w:t>-</w:t>
            </w:r>
          </w:p>
        </w:tc>
        <w:tc>
          <w:tcPr>
            <w:tcW w:w="4493" w:type="dxa"/>
            <w:tcBorders>
              <w:top w:val="nil"/>
              <w:left w:val="nil"/>
              <w:bottom w:val="nil"/>
              <w:right w:val="nil"/>
            </w:tcBorders>
            <w:noWrap/>
            <w:hideMark/>
          </w:tcPr>
          <w:p w14:paraId="7A809363" w14:textId="77777777" w:rsidR="00A8520E" w:rsidRPr="00F50DCD" w:rsidRDefault="00A8520E">
            <w:pPr>
              <w:rPr>
                <w:sz w:val="20"/>
                <w:szCs w:val="20"/>
              </w:rPr>
            </w:pPr>
          </w:p>
        </w:tc>
      </w:tr>
      <w:tr w:rsidR="00A8520E" w:rsidRPr="00A8520E" w14:paraId="34E4DB5C" w14:textId="77777777" w:rsidTr="008E4250">
        <w:trPr>
          <w:trHeight w:val="310"/>
        </w:trPr>
        <w:tc>
          <w:tcPr>
            <w:tcW w:w="3296" w:type="dxa"/>
            <w:tcBorders>
              <w:top w:val="nil"/>
              <w:left w:val="nil"/>
              <w:bottom w:val="nil"/>
              <w:right w:val="nil"/>
            </w:tcBorders>
            <w:noWrap/>
            <w:hideMark/>
          </w:tcPr>
          <w:p w14:paraId="5DEA3251" w14:textId="77777777" w:rsidR="00A8520E" w:rsidRPr="00F50DCD" w:rsidRDefault="00A8520E">
            <w:pPr>
              <w:rPr>
                <w:sz w:val="20"/>
                <w:szCs w:val="20"/>
              </w:rPr>
            </w:pPr>
            <w:r w:rsidRPr="00F50DCD">
              <w:rPr>
                <w:sz w:val="20"/>
                <w:szCs w:val="20"/>
              </w:rPr>
              <w:t>Outgoing Resources</w:t>
            </w:r>
          </w:p>
        </w:tc>
        <w:tc>
          <w:tcPr>
            <w:tcW w:w="1242" w:type="dxa"/>
            <w:tcBorders>
              <w:top w:val="nil"/>
              <w:left w:val="nil"/>
              <w:bottom w:val="nil"/>
              <w:right w:val="nil"/>
            </w:tcBorders>
            <w:noWrap/>
            <w:hideMark/>
          </w:tcPr>
          <w:p w14:paraId="7C992B88" w14:textId="77777777" w:rsidR="00A8520E" w:rsidRPr="00F50DCD" w:rsidRDefault="00A8520E">
            <w:pPr>
              <w:rPr>
                <w:sz w:val="20"/>
                <w:szCs w:val="20"/>
              </w:rPr>
            </w:pPr>
          </w:p>
        </w:tc>
        <w:tc>
          <w:tcPr>
            <w:tcW w:w="1157" w:type="dxa"/>
            <w:tcBorders>
              <w:top w:val="nil"/>
              <w:left w:val="nil"/>
              <w:bottom w:val="nil"/>
              <w:right w:val="nil"/>
            </w:tcBorders>
            <w:noWrap/>
            <w:hideMark/>
          </w:tcPr>
          <w:p w14:paraId="1B280602" w14:textId="77777777" w:rsidR="00A8520E" w:rsidRPr="00F50DCD" w:rsidRDefault="00A8520E" w:rsidP="00A8520E">
            <w:pPr>
              <w:rPr>
                <w:sz w:val="20"/>
                <w:szCs w:val="20"/>
              </w:rPr>
            </w:pPr>
            <w:r w:rsidRPr="00F50DCD">
              <w:rPr>
                <w:sz w:val="20"/>
                <w:szCs w:val="20"/>
              </w:rPr>
              <w:t>-</w:t>
            </w:r>
          </w:p>
        </w:tc>
        <w:tc>
          <w:tcPr>
            <w:tcW w:w="4493" w:type="dxa"/>
            <w:tcBorders>
              <w:top w:val="nil"/>
              <w:left w:val="nil"/>
              <w:bottom w:val="nil"/>
              <w:right w:val="nil"/>
            </w:tcBorders>
            <w:noWrap/>
            <w:hideMark/>
          </w:tcPr>
          <w:p w14:paraId="697B291B" w14:textId="77777777" w:rsidR="00A8520E" w:rsidRPr="00F50DCD" w:rsidRDefault="00A8520E">
            <w:pPr>
              <w:rPr>
                <w:sz w:val="20"/>
                <w:szCs w:val="20"/>
              </w:rPr>
            </w:pPr>
          </w:p>
        </w:tc>
      </w:tr>
      <w:tr w:rsidR="00A8520E" w:rsidRPr="00A8520E" w14:paraId="4DE5C0D2" w14:textId="77777777" w:rsidTr="008E4250">
        <w:trPr>
          <w:trHeight w:val="302"/>
        </w:trPr>
        <w:tc>
          <w:tcPr>
            <w:tcW w:w="3296" w:type="dxa"/>
            <w:tcBorders>
              <w:top w:val="nil"/>
              <w:left w:val="nil"/>
              <w:bottom w:val="nil"/>
              <w:right w:val="nil"/>
            </w:tcBorders>
            <w:noWrap/>
            <w:hideMark/>
          </w:tcPr>
          <w:p w14:paraId="4AC01723" w14:textId="77777777" w:rsidR="00A8520E" w:rsidRPr="00F50DCD" w:rsidRDefault="00A8520E">
            <w:pPr>
              <w:rPr>
                <w:b/>
                <w:bCs/>
                <w:sz w:val="20"/>
                <w:szCs w:val="20"/>
              </w:rPr>
            </w:pPr>
          </w:p>
        </w:tc>
        <w:tc>
          <w:tcPr>
            <w:tcW w:w="1242" w:type="dxa"/>
            <w:tcBorders>
              <w:top w:val="nil"/>
              <w:left w:val="nil"/>
              <w:bottom w:val="nil"/>
              <w:right w:val="nil"/>
            </w:tcBorders>
            <w:noWrap/>
            <w:hideMark/>
          </w:tcPr>
          <w:p w14:paraId="464474D4" w14:textId="77777777" w:rsidR="00A8520E" w:rsidRPr="00F50DCD" w:rsidRDefault="00A8520E">
            <w:pPr>
              <w:rPr>
                <w:sz w:val="20"/>
                <w:szCs w:val="20"/>
              </w:rPr>
            </w:pPr>
          </w:p>
        </w:tc>
        <w:tc>
          <w:tcPr>
            <w:tcW w:w="1157" w:type="dxa"/>
            <w:tcBorders>
              <w:top w:val="nil"/>
              <w:left w:val="nil"/>
              <w:bottom w:val="nil"/>
              <w:right w:val="nil"/>
            </w:tcBorders>
            <w:noWrap/>
            <w:hideMark/>
          </w:tcPr>
          <w:p w14:paraId="4B42BE0F"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5A822582" w14:textId="77777777" w:rsidR="00A8520E" w:rsidRPr="00F50DCD" w:rsidRDefault="00A8520E">
            <w:pPr>
              <w:rPr>
                <w:sz w:val="20"/>
                <w:szCs w:val="20"/>
              </w:rPr>
            </w:pPr>
          </w:p>
        </w:tc>
      </w:tr>
      <w:tr w:rsidR="00A8520E" w:rsidRPr="00A8520E" w14:paraId="6092FB96" w14:textId="77777777" w:rsidTr="008E4250">
        <w:trPr>
          <w:trHeight w:val="310"/>
        </w:trPr>
        <w:tc>
          <w:tcPr>
            <w:tcW w:w="3296" w:type="dxa"/>
            <w:tcBorders>
              <w:top w:val="nil"/>
              <w:left w:val="nil"/>
              <w:bottom w:val="nil"/>
              <w:right w:val="nil"/>
            </w:tcBorders>
            <w:noWrap/>
            <w:hideMark/>
          </w:tcPr>
          <w:p w14:paraId="022314E8" w14:textId="77777777" w:rsidR="00A8520E" w:rsidRPr="00F50DCD" w:rsidRDefault="00A8520E">
            <w:pPr>
              <w:rPr>
                <w:b/>
                <w:bCs/>
                <w:sz w:val="20"/>
                <w:szCs w:val="20"/>
              </w:rPr>
            </w:pPr>
            <w:r w:rsidRPr="00F50DCD">
              <w:rPr>
                <w:b/>
                <w:bCs/>
                <w:sz w:val="20"/>
                <w:szCs w:val="20"/>
              </w:rPr>
              <w:t>Closing Fund 31 March 2019</w:t>
            </w:r>
          </w:p>
        </w:tc>
        <w:tc>
          <w:tcPr>
            <w:tcW w:w="1242" w:type="dxa"/>
            <w:tcBorders>
              <w:top w:val="nil"/>
              <w:left w:val="nil"/>
              <w:bottom w:val="nil"/>
              <w:right w:val="nil"/>
            </w:tcBorders>
            <w:noWrap/>
            <w:hideMark/>
          </w:tcPr>
          <w:p w14:paraId="16E5A8E1" w14:textId="77777777" w:rsidR="00A8520E" w:rsidRPr="00F50DCD" w:rsidRDefault="00A8520E">
            <w:pPr>
              <w:rPr>
                <w:sz w:val="20"/>
                <w:szCs w:val="20"/>
              </w:rPr>
            </w:pPr>
          </w:p>
        </w:tc>
        <w:tc>
          <w:tcPr>
            <w:tcW w:w="1157" w:type="dxa"/>
            <w:tcBorders>
              <w:top w:val="nil"/>
              <w:left w:val="nil"/>
              <w:bottom w:val="nil"/>
              <w:right w:val="nil"/>
            </w:tcBorders>
            <w:noWrap/>
            <w:hideMark/>
          </w:tcPr>
          <w:p w14:paraId="038C73BF" w14:textId="77777777" w:rsidR="00A8520E" w:rsidRPr="00F50DCD" w:rsidRDefault="00A8520E" w:rsidP="00A8520E">
            <w:pPr>
              <w:rPr>
                <w:b/>
                <w:bCs/>
                <w:sz w:val="20"/>
                <w:szCs w:val="20"/>
              </w:rPr>
            </w:pPr>
            <w:r w:rsidRPr="00F50DCD">
              <w:rPr>
                <w:b/>
                <w:bCs/>
                <w:sz w:val="20"/>
                <w:szCs w:val="20"/>
              </w:rPr>
              <w:t>521</w:t>
            </w:r>
          </w:p>
        </w:tc>
        <w:tc>
          <w:tcPr>
            <w:tcW w:w="4493" w:type="dxa"/>
            <w:tcBorders>
              <w:top w:val="nil"/>
              <w:left w:val="nil"/>
              <w:bottom w:val="nil"/>
              <w:right w:val="nil"/>
            </w:tcBorders>
            <w:noWrap/>
            <w:hideMark/>
          </w:tcPr>
          <w:p w14:paraId="3E410CC0" w14:textId="77777777" w:rsidR="00A8520E" w:rsidRPr="00F50DCD" w:rsidRDefault="00A8520E">
            <w:pPr>
              <w:rPr>
                <w:sz w:val="20"/>
                <w:szCs w:val="20"/>
              </w:rPr>
            </w:pPr>
          </w:p>
        </w:tc>
      </w:tr>
      <w:tr w:rsidR="00A8520E" w:rsidRPr="00A8520E" w14:paraId="11463C3F" w14:textId="77777777" w:rsidTr="008E4250">
        <w:trPr>
          <w:trHeight w:val="238"/>
        </w:trPr>
        <w:tc>
          <w:tcPr>
            <w:tcW w:w="3296" w:type="dxa"/>
            <w:tcBorders>
              <w:top w:val="nil"/>
              <w:left w:val="nil"/>
              <w:bottom w:val="nil"/>
              <w:right w:val="nil"/>
            </w:tcBorders>
            <w:noWrap/>
            <w:hideMark/>
          </w:tcPr>
          <w:p w14:paraId="01CAA188" w14:textId="77777777" w:rsidR="00A8520E" w:rsidRPr="00F50DCD" w:rsidRDefault="00A8520E">
            <w:pPr>
              <w:rPr>
                <w:sz w:val="20"/>
                <w:szCs w:val="20"/>
              </w:rPr>
            </w:pPr>
          </w:p>
        </w:tc>
        <w:tc>
          <w:tcPr>
            <w:tcW w:w="1242" w:type="dxa"/>
            <w:tcBorders>
              <w:top w:val="nil"/>
              <w:left w:val="nil"/>
              <w:bottom w:val="nil"/>
              <w:right w:val="nil"/>
            </w:tcBorders>
            <w:noWrap/>
            <w:hideMark/>
          </w:tcPr>
          <w:p w14:paraId="55A3916E" w14:textId="77777777" w:rsidR="00A8520E" w:rsidRPr="00F50DCD" w:rsidRDefault="00A8520E">
            <w:pPr>
              <w:rPr>
                <w:sz w:val="20"/>
                <w:szCs w:val="20"/>
              </w:rPr>
            </w:pPr>
          </w:p>
        </w:tc>
        <w:tc>
          <w:tcPr>
            <w:tcW w:w="1157" w:type="dxa"/>
            <w:tcBorders>
              <w:top w:val="nil"/>
              <w:left w:val="nil"/>
              <w:bottom w:val="nil"/>
              <w:right w:val="nil"/>
            </w:tcBorders>
            <w:noWrap/>
            <w:hideMark/>
          </w:tcPr>
          <w:p w14:paraId="7F0F1D8C"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01ED8CFB" w14:textId="77777777" w:rsidR="00A8520E" w:rsidRPr="00F50DCD" w:rsidRDefault="00A8520E">
            <w:pPr>
              <w:rPr>
                <w:sz w:val="20"/>
                <w:szCs w:val="20"/>
              </w:rPr>
            </w:pPr>
          </w:p>
        </w:tc>
      </w:tr>
      <w:tr w:rsidR="00A8520E" w:rsidRPr="00A8520E" w14:paraId="6D3382D3" w14:textId="77777777" w:rsidTr="008E4250">
        <w:trPr>
          <w:trHeight w:val="553"/>
        </w:trPr>
        <w:tc>
          <w:tcPr>
            <w:tcW w:w="10188" w:type="dxa"/>
            <w:gridSpan w:val="4"/>
            <w:tcBorders>
              <w:top w:val="nil"/>
              <w:left w:val="nil"/>
              <w:bottom w:val="nil"/>
              <w:right w:val="nil"/>
            </w:tcBorders>
            <w:hideMark/>
          </w:tcPr>
          <w:p w14:paraId="4E82062B" w14:textId="6CA1BC62" w:rsidR="00A8520E" w:rsidRPr="00F50DCD" w:rsidRDefault="00A8520E">
            <w:pPr>
              <w:rPr>
                <w:sz w:val="20"/>
                <w:szCs w:val="20"/>
              </w:rPr>
            </w:pPr>
            <w:r w:rsidRPr="00F50DCD">
              <w:rPr>
                <w:sz w:val="20"/>
                <w:szCs w:val="20"/>
              </w:rPr>
              <w:t>This money was raised following an appeal in 2011 to all Friends for socks and towels for Connection clients (or money to purchase them).</w:t>
            </w:r>
            <w:r w:rsidR="00F50DCD">
              <w:rPr>
                <w:sz w:val="20"/>
                <w:szCs w:val="20"/>
              </w:rPr>
              <w:t xml:space="preserve"> </w:t>
            </w:r>
            <w:r w:rsidR="00F50DCD" w:rsidRPr="00F50DCD">
              <w:rPr>
                <w:sz w:val="20"/>
                <w:szCs w:val="20"/>
              </w:rPr>
              <w:t>In 2013, Connection staff asked if this money could be used to purchase underwear as well.  Friends were contacted to ask their permission.  No-one objected.</w:t>
            </w:r>
            <w:r w:rsidR="00F50DCD">
              <w:rPr>
                <w:sz w:val="20"/>
                <w:szCs w:val="20"/>
              </w:rPr>
              <w:t xml:space="preserve"> </w:t>
            </w:r>
            <w:r w:rsidR="00F50DCD" w:rsidRPr="00F50DCD">
              <w:rPr>
                <w:sz w:val="20"/>
                <w:szCs w:val="20"/>
              </w:rPr>
              <w:t>Sufficient funds are held.</w:t>
            </w:r>
          </w:p>
        </w:tc>
      </w:tr>
      <w:tr w:rsidR="00A8520E" w:rsidRPr="00A8520E" w14:paraId="5F26278A" w14:textId="77777777" w:rsidTr="008E4250">
        <w:trPr>
          <w:trHeight w:val="310"/>
        </w:trPr>
        <w:tc>
          <w:tcPr>
            <w:tcW w:w="3296" w:type="dxa"/>
            <w:tcBorders>
              <w:top w:val="nil"/>
              <w:left w:val="nil"/>
              <w:bottom w:val="nil"/>
              <w:right w:val="nil"/>
            </w:tcBorders>
            <w:noWrap/>
            <w:hideMark/>
          </w:tcPr>
          <w:p w14:paraId="150B4A08" w14:textId="77777777" w:rsidR="00A8520E" w:rsidRPr="00F50DCD" w:rsidRDefault="00A8520E">
            <w:pPr>
              <w:rPr>
                <w:b/>
                <w:bCs/>
                <w:sz w:val="20"/>
                <w:szCs w:val="20"/>
              </w:rPr>
            </w:pPr>
          </w:p>
        </w:tc>
        <w:tc>
          <w:tcPr>
            <w:tcW w:w="1242" w:type="dxa"/>
            <w:tcBorders>
              <w:top w:val="nil"/>
              <w:left w:val="nil"/>
              <w:bottom w:val="nil"/>
              <w:right w:val="nil"/>
            </w:tcBorders>
            <w:noWrap/>
            <w:hideMark/>
          </w:tcPr>
          <w:p w14:paraId="6D23DAF6" w14:textId="77777777" w:rsidR="00A8520E" w:rsidRPr="00F50DCD" w:rsidRDefault="00A8520E">
            <w:pPr>
              <w:rPr>
                <w:sz w:val="20"/>
                <w:szCs w:val="20"/>
              </w:rPr>
            </w:pPr>
          </w:p>
        </w:tc>
        <w:tc>
          <w:tcPr>
            <w:tcW w:w="1157" w:type="dxa"/>
            <w:tcBorders>
              <w:top w:val="nil"/>
              <w:left w:val="nil"/>
              <w:bottom w:val="nil"/>
              <w:right w:val="nil"/>
            </w:tcBorders>
            <w:noWrap/>
            <w:hideMark/>
          </w:tcPr>
          <w:p w14:paraId="13940934"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3131D0DB" w14:textId="77777777" w:rsidR="00A8520E" w:rsidRPr="00F50DCD" w:rsidRDefault="00A8520E">
            <w:pPr>
              <w:rPr>
                <w:sz w:val="20"/>
                <w:szCs w:val="20"/>
              </w:rPr>
            </w:pPr>
          </w:p>
        </w:tc>
      </w:tr>
      <w:tr w:rsidR="00A8520E" w:rsidRPr="00A8520E" w14:paraId="5ADB7819" w14:textId="77777777" w:rsidTr="008E4250">
        <w:trPr>
          <w:trHeight w:val="310"/>
        </w:trPr>
        <w:tc>
          <w:tcPr>
            <w:tcW w:w="3296" w:type="dxa"/>
            <w:tcBorders>
              <w:top w:val="nil"/>
              <w:left w:val="nil"/>
              <w:bottom w:val="nil"/>
              <w:right w:val="nil"/>
            </w:tcBorders>
            <w:noWrap/>
            <w:hideMark/>
          </w:tcPr>
          <w:p w14:paraId="55C7CBFF" w14:textId="77777777" w:rsidR="00A8520E" w:rsidRPr="00F50DCD" w:rsidRDefault="00A8520E">
            <w:pPr>
              <w:rPr>
                <w:b/>
                <w:bCs/>
                <w:sz w:val="20"/>
                <w:szCs w:val="20"/>
                <w:u w:val="single"/>
              </w:rPr>
            </w:pPr>
            <w:r w:rsidRPr="00F50DCD">
              <w:rPr>
                <w:b/>
                <w:bCs/>
                <w:sz w:val="20"/>
                <w:szCs w:val="20"/>
              </w:rPr>
              <w:t xml:space="preserve">2 </w:t>
            </w:r>
            <w:r w:rsidRPr="00F50DCD">
              <w:rPr>
                <w:sz w:val="20"/>
                <w:szCs w:val="20"/>
              </w:rPr>
              <w:t xml:space="preserve"> </w:t>
            </w:r>
            <w:r w:rsidRPr="00F50DCD">
              <w:rPr>
                <w:sz w:val="20"/>
                <w:szCs w:val="20"/>
                <w:u w:val="single"/>
              </w:rPr>
              <w:t>Walking Group</w:t>
            </w:r>
          </w:p>
        </w:tc>
        <w:tc>
          <w:tcPr>
            <w:tcW w:w="1242" w:type="dxa"/>
            <w:tcBorders>
              <w:top w:val="nil"/>
              <w:left w:val="nil"/>
              <w:bottom w:val="nil"/>
              <w:right w:val="nil"/>
            </w:tcBorders>
            <w:noWrap/>
            <w:hideMark/>
          </w:tcPr>
          <w:p w14:paraId="6CE9E0EE" w14:textId="77777777" w:rsidR="00A8520E" w:rsidRPr="00F50DCD" w:rsidRDefault="00A8520E">
            <w:pPr>
              <w:rPr>
                <w:sz w:val="20"/>
                <w:szCs w:val="20"/>
              </w:rPr>
            </w:pPr>
          </w:p>
        </w:tc>
        <w:tc>
          <w:tcPr>
            <w:tcW w:w="1157" w:type="dxa"/>
            <w:tcBorders>
              <w:top w:val="nil"/>
              <w:left w:val="nil"/>
              <w:bottom w:val="nil"/>
              <w:right w:val="nil"/>
            </w:tcBorders>
            <w:noWrap/>
            <w:hideMark/>
          </w:tcPr>
          <w:p w14:paraId="63670EDB"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03B1E644" w14:textId="77777777" w:rsidR="00A8520E" w:rsidRPr="00F50DCD" w:rsidRDefault="00A8520E">
            <w:pPr>
              <w:rPr>
                <w:sz w:val="20"/>
                <w:szCs w:val="20"/>
              </w:rPr>
            </w:pPr>
          </w:p>
        </w:tc>
      </w:tr>
      <w:tr w:rsidR="00A8520E" w:rsidRPr="00A8520E" w14:paraId="43311733" w14:textId="77777777" w:rsidTr="008E4250">
        <w:trPr>
          <w:trHeight w:val="310"/>
        </w:trPr>
        <w:tc>
          <w:tcPr>
            <w:tcW w:w="3296" w:type="dxa"/>
            <w:tcBorders>
              <w:top w:val="nil"/>
              <w:left w:val="nil"/>
              <w:bottom w:val="nil"/>
              <w:right w:val="nil"/>
            </w:tcBorders>
            <w:noWrap/>
            <w:hideMark/>
          </w:tcPr>
          <w:p w14:paraId="309B362B" w14:textId="77777777" w:rsidR="00A8520E" w:rsidRPr="00F50DCD" w:rsidRDefault="00A8520E">
            <w:pPr>
              <w:rPr>
                <w:sz w:val="20"/>
                <w:szCs w:val="20"/>
              </w:rPr>
            </w:pPr>
          </w:p>
        </w:tc>
        <w:tc>
          <w:tcPr>
            <w:tcW w:w="1242" w:type="dxa"/>
            <w:tcBorders>
              <w:top w:val="nil"/>
              <w:left w:val="nil"/>
              <w:bottom w:val="nil"/>
              <w:right w:val="nil"/>
            </w:tcBorders>
            <w:noWrap/>
            <w:hideMark/>
          </w:tcPr>
          <w:p w14:paraId="4D79D65A" w14:textId="77777777" w:rsidR="00A8520E" w:rsidRPr="00F50DCD" w:rsidRDefault="00A8520E">
            <w:pPr>
              <w:rPr>
                <w:sz w:val="20"/>
                <w:szCs w:val="20"/>
              </w:rPr>
            </w:pPr>
          </w:p>
        </w:tc>
        <w:tc>
          <w:tcPr>
            <w:tcW w:w="1157" w:type="dxa"/>
            <w:tcBorders>
              <w:top w:val="nil"/>
              <w:left w:val="nil"/>
              <w:bottom w:val="nil"/>
              <w:right w:val="nil"/>
            </w:tcBorders>
            <w:noWrap/>
            <w:hideMark/>
          </w:tcPr>
          <w:p w14:paraId="56212684"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50CF7E67" w14:textId="77777777" w:rsidR="00A8520E" w:rsidRPr="00F50DCD" w:rsidRDefault="00A8520E">
            <w:pPr>
              <w:rPr>
                <w:sz w:val="20"/>
                <w:szCs w:val="20"/>
              </w:rPr>
            </w:pPr>
          </w:p>
        </w:tc>
      </w:tr>
      <w:tr w:rsidR="00A8520E" w:rsidRPr="00A8520E" w14:paraId="342F4131" w14:textId="77777777" w:rsidTr="008E4250">
        <w:trPr>
          <w:trHeight w:val="310"/>
        </w:trPr>
        <w:tc>
          <w:tcPr>
            <w:tcW w:w="3296" w:type="dxa"/>
            <w:tcBorders>
              <w:top w:val="nil"/>
              <w:left w:val="nil"/>
              <w:bottom w:val="nil"/>
              <w:right w:val="nil"/>
            </w:tcBorders>
            <w:noWrap/>
            <w:hideMark/>
          </w:tcPr>
          <w:p w14:paraId="4D53DAF0" w14:textId="77777777" w:rsidR="00A8520E" w:rsidRPr="00F50DCD" w:rsidRDefault="00A8520E">
            <w:pPr>
              <w:rPr>
                <w:sz w:val="20"/>
                <w:szCs w:val="20"/>
              </w:rPr>
            </w:pPr>
            <w:r w:rsidRPr="00F50DCD">
              <w:rPr>
                <w:sz w:val="20"/>
                <w:szCs w:val="20"/>
              </w:rPr>
              <w:t>Opening fund 1 April 2018</w:t>
            </w:r>
          </w:p>
        </w:tc>
        <w:tc>
          <w:tcPr>
            <w:tcW w:w="1242" w:type="dxa"/>
            <w:tcBorders>
              <w:top w:val="nil"/>
              <w:left w:val="nil"/>
              <w:bottom w:val="nil"/>
              <w:right w:val="nil"/>
            </w:tcBorders>
            <w:noWrap/>
            <w:hideMark/>
          </w:tcPr>
          <w:p w14:paraId="25031A1B" w14:textId="77777777" w:rsidR="00A8520E" w:rsidRPr="00F50DCD" w:rsidRDefault="00A8520E">
            <w:pPr>
              <w:rPr>
                <w:sz w:val="20"/>
                <w:szCs w:val="20"/>
              </w:rPr>
            </w:pPr>
          </w:p>
        </w:tc>
        <w:tc>
          <w:tcPr>
            <w:tcW w:w="1157" w:type="dxa"/>
            <w:tcBorders>
              <w:top w:val="nil"/>
              <w:left w:val="nil"/>
              <w:bottom w:val="nil"/>
              <w:right w:val="nil"/>
            </w:tcBorders>
            <w:noWrap/>
            <w:hideMark/>
          </w:tcPr>
          <w:p w14:paraId="030D4D63" w14:textId="77777777" w:rsidR="00A8520E" w:rsidRPr="00F50DCD" w:rsidRDefault="00A8520E" w:rsidP="00A8520E">
            <w:pPr>
              <w:rPr>
                <w:sz w:val="20"/>
                <w:szCs w:val="20"/>
              </w:rPr>
            </w:pPr>
            <w:r w:rsidRPr="00F50DCD">
              <w:rPr>
                <w:sz w:val="20"/>
                <w:szCs w:val="20"/>
              </w:rPr>
              <w:t>30</w:t>
            </w:r>
          </w:p>
        </w:tc>
        <w:tc>
          <w:tcPr>
            <w:tcW w:w="4493" w:type="dxa"/>
            <w:tcBorders>
              <w:top w:val="nil"/>
              <w:left w:val="nil"/>
              <w:bottom w:val="nil"/>
              <w:right w:val="nil"/>
            </w:tcBorders>
            <w:noWrap/>
            <w:hideMark/>
          </w:tcPr>
          <w:p w14:paraId="305E7EB2" w14:textId="77777777" w:rsidR="00A8520E" w:rsidRPr="00F50DCD" w:rsidRDefault="00A8520E">
            <w:pPr>
              <w:rPr>
                <w:sz w:val="20"/>
                <w:szCs w:val="20"/>
              </w:rPr>
            </w:pPr>
          </w:p>
        </w:tc>
      </w:tr>
      <w:tr w:rsidR="00A8520E" w:rsidRPr="00A8520E" w14:paraId="2E8FB4A4" w14:textId="77777777" w:rsidTr="008E4250">
        <w:trPr>
          <w:trHeight w:val="310"/>
        </w:trPr>
        <w:tc>
          <w:tcPr>
            <w:tcW w:w="3296" w:type="dxa"/>
            <w:tcBorders>
              <w:top w:val="nil"/>
              <w:left w:val="nil"/>
              <w:bottom w:val="nil"/>
              <w:right w:val="nil"/>
            </w:tcBorders>
            <w:noWrap/>
            <w:hideMark/>
          </w:tcPr>
          <w:p w14:paraId="770435CB" w14:textId="77777777" w:rsidR="00A8520E" w:rsidRPr="00F50DCD" w:rsidRDefault="00A8520E">
            <w:pPr>
              <w:rPr>
                <w:sz w:val="20"/>
                <w:szCs w:val="20"/>
              </w:rPr>
            </w:pPr>
            <w:r w:rsidRPr="00F50DCD">
              <w:rPr>
                <w:sz w:val="20"/>
                <w:szCs w:val="20"/>
              </w:rPr>
              <w:t>Incoming Resources</w:t>
            </w:r>
          </w:p>
        </w:tc>
        <w:tc>
          <w:tcPr>
            <w:tcW w:w="1242" w:type="dxa"/>
            <w:tcBorders>
              <w:top w:val="nil"/>
              <w:left w:val="nil"/>
              <w:bottom w:val="nil"/>
              <w:right w:val="nil"/>
            </w:tcBorders>
            <w:noWrap/>
            <w:hideMark/>
          </w:tcPr>
          <w:p w14:paraId="7790B304" w14:textId="77777777" w:rsidR="00A8520E" w:rsidRPr="00F50DCD" w:rsidRDefault="00A8520E">
            <w:pPr>
              <w:rPr>
                <w:sz w:val="20"/>
                <w:szCs w:val="20"/>
              </w:rPr>
            </w:pPr>
          </w:p>
        </w:tc>
        <w:tc>
          <w:tcPr>
            <w:tcW w:w="1157" w:type="dxa"/>
            <w:tcBorders>
              <w:top w:val="nil"/>
              <w:left w:val="nil"/>
              <w:bottom w:val="nil"/>
              <w:right w:val="nil"/>
            </w:tcBorders>
            <w:noWrap/>
            <w:hideMark/>
          </w:tcPr>
          <w:p w14:paraId="05308D7A" w14:textId="77777777" w:rsidR="00A8520E" w:rsidRPr="00F50DCD" w:rsidRDefault="00A8520E" w:rsidP="00A8520E">
            <w:pPr>
              <w:rPr>
                <w:sz w:val="20"/>
                <w:szCs w:val="20"/>
              </w:rPr>
            </w:pPr>
            <w:r w:rsidRPr="00F50DCD">
              <w:rPr>
                <w:sz w:val="20"/>
                <w:szCs w:val="20"/>
              </w:rPr>
              <w:t>-</w:t>
            </w:r>
          </w:p>
        </w:tc>
        <w:tc>
          <w:tcPr>
            <w:tcW w:w="4493" w:type="dxa"/>
            <w:tcBorders>
              <w:top w:val="nil"/>
              <w:left w:val="nil"/>
              <w:bottom w:val="nil"/>
              <w:right w:val="nil"/>
            </w:tcBorders>
            <w:noWrap/>
            <w:hideMark/>
          </w:tcPr>
          <w:p w14:paraId="32B03FE3" w14:textId="77777777" w:rsidR="00A8520E" w:rsidRPr="00F50DCD" w:rsidRDefault="00A8520E">
            <w:pPr>
              <w:rPr>
                <w:sz w:val="20"/>
                <w:szCs w:val="20"/>
              </w:rPr>
            </w:pPr>
          </w:p>
        </w:tc>
      </w:tr>
      <w:tr w:rsidR="00A8520E" w:rsidRPr="00A8520E" w14:paraId="6FEBE6E5" w14:textId="77777777" w:rsidTr="008E4250">
        <w:trPr>
          <w:trHeight w:val="310"/>
        </w:trPr>
        <w:tc>
          <w:tcPr>
            <w:tcW w:w="3296" w:type="dxa"/>
            <w:tcBorders>
              <w:top w:val="nil"/>
              <w:left w:val="nil"/>
              <w:bottom w:val="nil"/>
              <w:right w:val="nil"/>
            </w:tcBorders>
            <w:noWrap/>
            <w:hideMark/>
          </w:tcPr>
          <w:p w14:paraId="5A11D4DD" w14:textId="77777777" w:rsidR="00A8520E" w:rsidRPr="00F50DCD" w:rsidRDefault="00A8520E">
            <w:pPr>
              <w:rPr>
                <w:sz w:val="20"/>
                <w:szCs w:val="20"/>
              </w:rPr>
            </w:pPr>
            <w:r w:rsidRPr="00F50DCD">
              <w:rPr>
                <w:sz w:val="20"/>
                <w:szCs w:val="20"/>
              </w:rPr>
              <w:t>Outgoing Resources</w:t>
            </w:r>
          </w:p>
        </w:tc>
        <w:tc>
          <w:tcPr>
            <w:tcW w:w="1242" w:type="dxa"/>
            <w:tcBorders>
              <w:top w:val="nil"/>
              <w:left w:val="nil"/>
              <w:bottom w:val="nil"/>
              <w:right w:val="nil"/>
            </w:tcBorders>
            <w:noWrap/>
            <w:hideMark/>
          </w:tcPr>
          <w:p w14:paraId="79200197" w14:textId="77777777" w:rsidR="00A8520E" w:rsidRPr="00F50DCD" w:rsidRDefault="00A8520E">
            <w:pPr>
              <w:rPr>
                <w:sz w:val="20"/>
                <w:szCs w:val="20"/>
              </w:rPr>
            </w:pPr>
          </w:p>
        </w:tc>
        <w:tc>
          <w:tcPr>
            <w:tcW w:w="1157" w:type="dxa"/>
            <w:tcBorders>
              <w:top w:val="nil"/>
              <w:left w:val="nil"/>
              <w:bottom w:val="nil"/>
              <w:right w:val="nil"/>
            </w:tcBorders>
            <w:noWrap/>
            <w:hideMark/>
          </w:tcPr>
          <w:p w14:paraId="5BE9FFDB" w14:textId="77777777" w:rsidR="00A8520E" w:rsidRPr="00F50DCD" w:rsidRDefault="00A8520E" w:rsidP="00A8520E">
            <w:pPr>
              <w:rPr>
                <w:sz w:val="20"/>
                <w:szCs w:val="20"/>
              </w:rPr>
            </w:pPr>
            <w:r w:rsidRPr="00F50DCD">
              <w:rPr>
                <w:sz w:val="20"/>
                <w:szCs w:val="20"/>
              </w:rPr>
              <w:t>-</w:t>
            </w:r>
          </w:p>
        </w:tc>
        <w:tc>
          <w:tcPr>
            <w:tcW w:w="4493" w:type="dxa"/>
            <w:tcBorders>
              <w:top w:val="nil"/>
              <w:left w:val="nil"/>
              <w:bottom w:val="nil"/>
              <w:right w:val="nil"/>
            </w:tcBorders>
            <w:noWrap/>
            <w:hideMark/>
          </w:tcPr>
          <w:p w14:paraId="3B095418" w14:textId="77777777" w:rsidR="00A8520E" w:rsidRPr="00F50DCD" w:rsidRDefault="00A8520E">
            <w:pPr>
              <w:rPr>
                <w:sz w:val="20"/>
                <w:szCs w:val="20"/>
              </w:rPr>
            </w:pPr>
          </w:p>
        </w:tc>
      </w:tr>
      <w:tr w:rsidR="00A8520E" w:rsidRPr="00A8520E" w14:paraId="0FE1EC27" w14:textId="77777777" w:rsidTr="008E4250">
        <w:trPr>
          <w:trHeight w:val="310"/>
        </w:trPr>
        <w:tc>
          <w:tcPr>
            <w:tcW w:w="3296" w:type="dxa"/>
            <w:tcBorders>
              <w:top w:val="nil"/>
              <w:left w:val="nil"/>
              <w:bottom w:val="nil"/>
              <w:right w:val="nil"/>
            </w:tcBorders>
            <w:noWrap/>
            <w:hideMark/>
          </w:tcPr>
          <w:p w14:paraId="4805D8A6" w14:textId="77777777" w:rsidR="00A8520E" w:rsidRPr="00F50DCD" w:rsidRDefault="00A8520E">
            <w:pPr>
              <w:rPr>
                <w:b/>
                <w:bCs/>
                <w:sz w:val="20"/>
                <w:szCs w:val="20"/>
              </w:rPr>
            </w:pPr>
          </w:p>
        </w:tc>
        <w:tc>
          <w:tcPr>
            <w:tcW w:w="1242" w:type="dxa"/>
            <w:tcBorders>
              <w:top w:val="nil"/>
              <w:left w:val="nil"/>
              <w:bottom w:val="nil"/>
              <w:right w:val="nil"/>
            </w:tcBorders>
            <w:noWrap/>
            <w:hideMark/>
          </w:tcPr>
          <w:p w14:paraId="23554314" w14:textId="77777777" w:rsidR="00A8520E" w:rsidRPr="00F50DCD" w:rsidRDefault="00A8520E">
            <w:pPr>
              <w:rPr>
                <w:sz w:val="20"/>
                <w:szCs w:val="20"/>
              </w:rPr>
            </w:pPr>
          </w:p>
        </w:tc>
        <w:tc>
          <w:tcPr>
            <w:tcW w:w="1157" w:type="dxa"/>
            <w:tcBorders>
              <w:top w:val="nil"/>
              <w:left w:val="nil"/>
              <w:bottom w:val="nil"/>
              <w:right w:val="nil"/>
            </w:tcBorders>
            <w:noWrap/>
            <w:hideMark/>
          </w:tcPr>
          <w:p w14:paraId="18FB29E3"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7682B836" w14:textId="77777777" w:rsidR="00A8520E" w:rsidRPr="00F50DCD" w:rsidRDefault="00A8520E">
            <w:pPr>
              <w:rPr>
                <w:sz w:val="20"/>
                <w:szCs w:val="20"/>
              </w:rPr>
            </w:pPr>
          </w:p>
        </w:tc>
      </w:tr>
      <w:tr w:rsidR="00A8520E" w:rsidRPr="00A8520E" w14:paraId="021012BF" w14:textId="77777777" w:rsidTr="008E4250">
        <w:trPr>
          <w:trHeight w:val="310"/>
        </w:trPr>
        <w:tc>
          <w:tcPr>
            <w:tcW w:w="3296" w:type="dxa"/>
            <w:tcBorders>
              <w:top w:val="nil"/>
              <w:left w:val="nil"/>
              <w:bottom w:val="nil"/>
              <w:right w:val="nil"/>
            </w:tcBorders>
            <w:noWrap/>
            <w:hideMark/>
          </w:tcPr>
          <w:p w14:paraId="692D4372" w14:textId="77777777" w:rsidR="00A8520E" w:rsidRPr="00F50DCD" w:rsidRDefault="00A8520E">
            <w:pPr>
              <w:rPr>
                <w:b/>
                <w:bCs/>
                <w:sz w:val="20"/>
                <w:szCs w:val="20"/>
              </w:rPr>
            </w:pPr>
            <w:r w:rsidRPr="00F50DCD">
              <w:rPr>
                <w:b/>
                <w:bCs/>
                <w:sz w:val="20"/>
                <w:szCs w:val="20"/>
              </w:rPr>
              <w:t>Closing Fund 31 March 2019</w:t>
            </w:r>
          </w:p>
        </w:tc>
        <w:tc>
          <w:tcPr>
            <w:tcW w:w="1242" w:type="dxa"/>
            <w:tcBorders>
              <w:top w:val="nil"/>
              <w:left w:val="nil"/>
              <w:bottom w:val="nil"/>
              <w:right w:val="nil"/>
            </w:tcBorders>
            <w:noWrap/>
            <w:hideMark/>
          </w:tcPr>
          <w:p w14:paraId="08815DDC" w14:textId="77777777" w:rsidR="00A8520E" w:rsidRPr="00F50DCD" w:rsidRDefault="00A8520E">
            <w:pPr>
              <w:rPr>
                <w:sz w:val="20"/>
                <w:szCs w:val="20"/>
              </w:rPr>
            </w:pPr>
          </w:p>
        </w:tc>
        <w:tc>
          <w:tcPr>
            <w:tcW w:w="1157" w:type="dxa"/>
            <w:tcBorders>
              <w:top w:val="nil"/>
              <w:left w:val="nil"/>
              <w:bottom w:val="nil"/>
              <w:right w:val="nil"/>
            </w:tcBorders>
            <w:noWrap/>
            <w:hideMark/>
          </w:tcPr>
          <w:p w14:paraId="65FA748C" w14:textId="77777777" w:rsidR="00A8520E" w:rsidRPr="00F50DCD" w:rsidRDefault="00A8520E" w:rsidP="00A8520E">
            <w:pPr>
              <w:rPr>
                <w:b/>
                <w:bCs/>
                <w:sz w:val="20"/>
                <w:szCs w:val="20"/>
              </w:rPr>
            </w:pPr>
            <w:r w:rsidRPr="00F50DCD">
              <w:rPr>
                <w:b/>
                <w:bCs/>
                <w:sz w:val="20"/>
                <w:szCs w:val="20"/>
              </w:rPr>
              <w:t>30</w:t>
            </w:r>
          </w:p>
        </w:tc>
        <w:tc>
          <w:tcPr>
            <w:tcW w:w="4493" w:type="dxa"/>
            <w:tcBorders>
              <w:top w:val="nil"/>
              <w:left w:val="nil"/>
              <w:bottom w:val="nil"/>
              <w:right w:val="nil"/>
            </w:tcBorders>
            <w:noWrap/>
            <w:hideMark/>
          </w:tcPr>
          <w:p w14:paraId="5455FE78" w14:textId="77777777" w:rsidR="00A8520E" w:rsidRPr="00F50DCD" w:rsidRDefault="00A8520E">
            <w:pPr>
              <w:rPr>
                <w:sz w:val="20"/>
                <w:szCs w:val="20"/>
              </w:rPr>
            </w:pPr>
          </w:p>
        </w:tc>
      </w:tr>
      <w:tr w:rsidR="00A8520E" w:rsidRPr="00A8520E" w14:paraId="5EF78A0D" w14:textId="77777777" w:rsidTr="008E4250">
        <w:trPr>
          <w:trHeight w:val="310"/>
        </w:trPr>
        <w:tc>
          <w:tcPr>
            <w:tcW w:w="3296" w:type="dxa"/>
            <w:tcBorders>
              <w:top w:val="nil"/>
              <w:left w:val="nil"/>
              <w:bottom w:val="nil"/>
              <w:right w:val="nil"/>
            </w:tcBorders>
            <w:noWrap/>
            <w:hideMark/>
          </w:tcPr>
          <w:p w14:paraId="3DABD200" w14:textId="77777777" w:rsidR="00A8520E" w:rsidRPr="00F50DCD" w:rsidRDefault="00A8520E">
            <w:pPr>
              <w:rPr>
                <w:sz w:val="20"/>
                <w:szCs w:val="20"/>
              </w:rPr>
            </w:pPr>
          </w:p>
        </w:tc>
        <w:tc>
          <w:tcPr>
            <w:tcW w:w="1242" w:type="dxa"/>
            <w:tcBorders>
              <w:top w:val="nil"/>
              <w:left w:val="nil"/>
              <w:bottom w:val="nil"/>
              <w:right w:val="nil"/>
            </w:tcBorders>
            <w:noWrap/>
            <w:hideMark/>
          </w:tcPr>
          <w:p w14:paraId="03A40EB7" w14:textId="77777777" w:rsidR="00A8520E" w:rsidRPr="00F50DCD" w:rsidRDefault="00A8520E">
            <w:pPr>
              <w:rPr>
                <w:sz w:val="20"/>
                <w:szCs w:val="20"/>
              </w:rPr>
            </w:pPr>
          </w:p>
        </w:tc>
        <w:tc>
          <w:tcPr>
            <w:tcW w:w="1157" w:type="dxa"/>
            <w:tcBorders>
              <w:top w:val="nil"/>
              <w:left w:val="nil"/>
              <w:bottom w:val="nil"/>
              <w:right w:val="nil"/>
            </w:tcBorders>
            <w:noWrap/>
            <w:hideMark/>
          </w:tcPr>
          <w:p w14:paraId="47D53C40"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5A753ED0" w14:textId="77777777" w:rsidR="00A8520E" w:rsidRPr="00F50DCD" w:rsidRDefault="00A8520E">
            <w:pPr>
              <w:rPr>
                <w:sz w:val="20"/>
                <w:szCs w:val="20"/>
              </w:rPr>
            </w:pPr>
          </w:p>
        </w:tc>
      </w:tr>
      <w:tr w:rsidR="00A8520E" w:rsidRPr="00A8520E" w14:paraId="6C0199B6" w14:textId="77777777" w:rsidTr="008E4250">
        <w:trPr>
          <w:trHeight w:val="481"/>
        </w:trPr>
        <w:tc>
          <w:tcPr>
            <w:tcW w:w="10188" w:type="dxa"/>
            <w:gridSpan w:val="4"/>
            <w:tcBorders>
              <w:top w:val="nil"/>
              <w:left w:val="nil"/>
              <w:bottom w:val="nil"/>
              <w:right w:val="nil"/>
            </w:tcBorders>
            <w:hideMark/>
          </w:tcPr>
          <w:p w14:paraId="5978026B" w14:textId="7925D05C" w:rsidR="00A8520E" w:rsidRPr="00F50DCD" w:rsidRDefault="00A8520E">
            <w:pPr>
              <w:rPr>
                <w:sz w:val="20"/>
                <w:szCs w:val="20"/>
              </w:rPr>
            </w:pPr>
            <w:r w:rsidRPr="00F50DCD">
              <w:rPr>
                <w:sz w:val="20"/>
                <w:szCs w:val="20"/>
              </w:rPr>
              <w:t>The money came from a Friend who raised money by holding a coffee morning for her walking group in 2010.  She raised £600.</w:t>
            </w:r>
            <w:r w:rsidR="00F50DCD">
              <w:rPr>
                <w:sz w:val="20"/>
                <w:szCs w:val="20"/>
              </w:rPr>
              <w:t xml:space="preserve"> </w:t>
            </w:r>
            <w:r w:rsidR="00F50DCD" w:rsidRPr="00F50DCD">
              <w:rPr>
                <w:sz w:val="20"/>
                <w:szCs w:val="20"/>
              </w:rPr>
              <w:t>The original purpose of this fund was to help a Connection clients’ walking group.  The group no longer exists and the Friend who raised the money gave permission for the money to be spent on kitting out clients who attend The Connection’s Pilgrimage to Canterbury with walking gear.</w:t>
            </w:r>
          </w:p>
        </w:tc>
      </w:tr>
      <w:tr w:rsidR="00A8520E" w:rsidRPr="00A8520E" w14:paraId="7A41DDA4" w14:textId="77777777" w:rsidTr="008E4250">
        <w:trPr>
          <w:trHeight w:val="248"/>
        </w:trPr>
        <w:tc>
          <w:tcPr>
            <w:tcW w:w="3296" w:type="dxa"/>
            <w:tcBorders>
              <w:top w:val="nil"/>
              <w:left w:val="nil"/>
              <w:bottom w:val="nil"/>
              <w:right w:val="nil"/>
            </w:tcBorders>
            <w:noWrap/>
            <w:hideMark/>
          </w:tcPr>
          <w:p w14:paraId="1472C8F7" w14:textId="77777777" w:rsidR="00A8520E" w:rsidRPr="00F50DCD" w:rsidRDefault="00A8520E">
            <w:pPr>
              <w:rPr>
                <w:sz w:val="20"/>
                <w:szCs w:val="20"/>
              </w:rPr>
            </w:pPr>
          </w:p>
        </w:tc>
        <w:tc>
          <w:tcPr>
            <w:tcW w:w="1242" w:type="dxa"/>
            <w:tcBorders>
              <w:top w:val="nil"/>
              <w:left w:val="nil"/>
              <w:bottom w:val="nil"/>
              <w:right w:val="nil"/>
            </w:tcBorders>
            <w:noWrap/>
            <w:hideMark/>
          </w:tcPr>
          <w:p w14:paraId="12946A4C" w14:textId="77777777" w:rsidR="00A8520E" w:rsidRPr="00F50DCD" w:rsidRDefault="00A8520E">
            <w:pPr>
              <w:rPr>
                <w:sz w:val="20"/>
                <w:szCs w:val="20"/>
              </w:rPr>
            </w:pPr>
          </w:p>
        </w:tc>
        <w:tc>
          <w:tcPr>
            <w:tcW w:w="1157" w:type="dxa"/>
            <w:tcBorders>
              <w:top w:val="nil"/>
              <w:left w:val="nil"/>
              <w:bottom w:val="nil"/>
              <w:right w:val="nil"/>
            </w:tcBorders>
            <w:noWrap/>
            <w:hideMark/>
          </w:tcPr>
          <w:p w14:paraId="62BEB2C9"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48DDA64E" w14:textId="77777777" w:rsidR="00A8520E" w:rsidRPr="00F50DCD" w:rsidRDefault="00A8520E">
            <w:pPr>
              <w:rPr>
                <w:sz w:val="20"/>
                <w:szCs w:val="20"/>
              </w:rPr>
            </w:pPr>
          </w:p>
        </w:tc>
      </w:tr>
      <w:tr w:rsidR="00A8520E" w:rsidRPr="00A8520E" w14:paraId="71004FC8" w14:textId="77777777" w:rsidTr="008E4250">
        <w:trPr>
          <w:trHeight w:val="310"/>
        </w:trPr>
        <w:tc>
          <w:tcPr>
            <w:tcW w:w="3296" w:type="dxa"/>
            <w:tcBorders>
              <w:top w:val="nil"/>
              <w:left w:val="nil"/>
              <w:bottom w:val="nil"/>
              <w:right w:val="nil"/>
            </w:tcBorders>
            <w:hideMark/>
          </w:tcPr>
          <w:p w14:paraId="6813D7FD" w14:textId="77777777" w:rsidR="00A8520E" w:rsidRPr="00F50DCD" w:rsidRDefault="00A8520E">
            <w:pPr>
              <w:rPr>
                <w:b/>
                <w:bCs/>
                <w:sz w:val="20"/>
                <w:szCs w:val="20"/>
                <w:u w:val="single"/>
              </w:rPr>
            </w:pPr>
            <w:r w:rsidRPr="00F50DCD">
              <w:rPr>
                <w:b/>
                <w:bCs/>
                <w:sz w:val="20"/>
                <w:szCs w:val="20"/>
              </w:rPr>
              <w:t xml:space="preserve">3   </w:t>
            </w:r>
            <w:r w:rsidRPr="00F50DCD">
              <w:rPr>
                <w:sz w:val="20"/>
                <w:szCs w:val="20"/>
                <w:u w:val="single"/>
              </w:rPr>
              <w:t>Night Centre</w:t>
            </w:r>
          </w:p>
        </w:tc>
        <w:tc>
          <w:tcPr>
            <w:tcW w:w="1242" w:type="dxa"/>
            <w:tcBorders>
              <w:top w:val="nil"/>
              <w:left w:val="nil"/>
              <w:bottom w:val="nil"/>
              <w:right w:val="nil"/>
            </w:tcBorders>
            <w:hideMark/>
          </w:tcPr>
          <w:p w14:paraId="5C52002A" w14:textId="77777777" w:rsidR="00A8520E" w:rsidRPr="00F50DCD" w:rsidRDefault="00A8520E">
            <w:pPr>
              <w:rPr>
                <w:sz w:val="20"/>
                <w:szCs w:val="20"/>
              </w:rPr>
            </w:pPr>
          </w:p>
        </w:tc>
        <w:tc>
          <w:tcPr>
            <w:tcW w:w="1157" w:type="dxa"/>
            <w:tcBorders>
              <w:top w:val="nil"/>
              <w:left w:val="nil"/>
              <w:bottom w:val="nil"/>
              <w:right w:val="nil"/>
            </w:tcBorders>
            <w:hideMark/>
          </w:tcPr>
          <w:p w14:paraId="50DD43BE" w14:textId="77777777" w:rsidR="00A8520E" w:rsidRPr="00F50DCD" w:rsidRDefault="00A8520E">
            <w:pPr>
              <w:rPr>
                <w:sz w:val="20"/>
                <w:szCs w:val="20"/>
              </w:rPr>
            </w:pPr>
          </w:p>
        </w:tc>
        <w:tc>
          <w:tcPr>
            <w:tcW w:w="4493" w:type="dxa"/>
            <w:tcBorders>
              <w:top w:val="nil"/>
              <w:left w:val="nil"/>
              <w:bottom w:val="nil"/>
              <w:right w:val="nil"/>
            </w:tcBorders>
            <w:hideMark/>
          </w:tcPr>
          <w:p w14:paraId="537CACDC" w14:textId="77777777" w:rsidR="00A8520E" w:rsidRPr="00F50DCD" w:rsidRDefault="00A8520E">
            <w:pPr>
              <w:rPr>
                <w:sz w:val="20"/>
                <w:szCs w:val="20"/>
              </w:rPr>
            </w:pPr>
          </w:p>
        </w:tc>
      </w:tr>
      <w:tr w:rsidR="00A8520E" w:rsidRPr="00A8520E" w14:paraId="375E8536" w14:textId="77777777" w:rsidTr="008E4250">
        <w:trPr>
          <w:trHeight w:val="310"/>
        </w:trPr>
        <w:tc>
          <w:tcPr>
            <w:tcW w:w="3296" w:type="dxa"/>
            <w:tcBorders>
              <w:top w:val="nil"/>
              <w:left w:val="nil"/>
              <w:bottom w:val="nil"/>
              <w:right w:val="nil"/>
            </w:tcBorders>
            <w:hideMark/>
          </w:tcPr>
          <w:p w14:paraId="3401A005" w14:textId="77777777" w:rsidR="00A8520E" w:rsidRPr="00F50DCD" w:rsidRDefault="00A8520E">
            <w:pPr>
              <w:rPr>
                <w:sz w:val="20"/>
                <w:szCs w:val="20"/>
              </w:rPr>
            </w:pPr>
          </w:p>
        </w:tc>
        <w:tc>
          <w:tcPr>
            <w:tcW w:w="1242" w:type="dxa"/>
            <w:tcBorders>
              <w:top w:val="nil"/>
              <w:left w:val="nil"/>
              <w:bottom w:val="nil"/>
              <w:right w:val="nil"/>
            </w:tcBorders>
            <w:hideMark/>
          </w:tcPr>
          <w:p w14:paraId="3D64BD1A" w14:textId="77777777" w:rsidR="00A8520E" w:rsidRPr="00F50DCD" w:rsidRDefault="00A8520E">
            <w:pPr>
              <w:rPr>
                <w:sz w:val="20"/>
                <w:szCs w:val="20"/>
              </w:rPr>
            </w:pPr>
          </w:p>
        </w:tc>
        <w:tc>
          <w:tcPr>
            <w:tcW w:w="1157" w:type="dxa"/>
            <w:tcBorders>
              <w:top w:val="nil"/>
              <w:left w:val="nil"/>
              <w:bottom w:val="nil"/>
              <w:right w:val="nil"/>
            </w:tcBorders>
            <w:hideMark/>
          </w:tcPr>
          <w:p w14:paraId="5CB76DC1" w14:textId="77777777" w:rsidR="00A8520E" w:rsidRPr="00F50DCD" w:rsidRDefault="00A8520E">
            <w:pPr>
              <w:rPr>
                <w:sz w:val="20"/>
                <w:szCs w:val="20"/>
              </w:rPr>
            </w:pPr>
          </w:p>
        </w:tc>
        <w:tc>
          <w:tcPr>
            <w:tcW w:w="4493" w:type="dxa"/>
            <w:tcBorders>
              <w:top w:val="nil"/>
              <w:left w:val="nil"/>
              <w:bottom w:val="nil"/>
              <w:right w:val="nil"/>
            </w:tcBorders>
            <w:hideMark/>
          </w:tcPr>
          <w:p w14:paraId="03FA60C1" w14:textId="77777777" w:rsidR="00A8520E" w:rsidRPr="00F50DCD" w:rsidRDefault="00A8520E">
            <w:pPr>
              <w:rPr>
                <w:sz w:val="20"/>
                <w:szCs w:val="20"/>
              </w:rPr>
            </w:pPr>
          </w:p>
        </w:tc>
      </w:tr>
      <w:tr w:rsidR="00A8520E" w:rsidRPr="00A8520E" w14:paraId="06833B3C" w14:textId="77777777" w:rsidTr="00F50DCD">
        <w:trPr>
          <w:trHeight w:val="1000"/>
        </w:trPr>
        <w:tc>
          <w:tcPr>
            <w:tcW w:w="10188" w:type="dxa"/>
            <w:gridSpan w:val="4"/>
            <w:tcBorders>
              <w:top w:val="nil"/>
              <w:left w:val="nil"/>
              <w:bottom w:val="nil"/>
              <w:right w:val="nil"/>
            </w:tcBorders>
            <w:hideMark/>
          </w:tcPr>
          <w:p w14:paraId="40292BD4" w14:textId="4BD985EE" w:rsidR="00A8520E" w:rsidRPr="00F50DCD" w:rsidRDefault="00A8520E">
            <w:pPr>
              <w:rPr>
                <w:sz w:val="20"/>
                <w:szCs w:val="20"/>
              </w:rPr>
            </w:pPr>
            <w:r w:rsidRPr="00F50DCD">
              <w:rPr>
                <w:sz w:val="20"/>
                <w:szCs w:val="20"/>
              </w:rPr>
              <w:t xml:space="preserve">During 2018-19 a donation of £2000 was received with a requirement that this should be used to help fund the Night Centre.  Accordingly, this was treated as a restricted fund transaction, and as the corresponding grant payment to the Connection also occurred during 2018-19 the balance of the fund was zero at both the </w:t>
            </w:r>
            <w:r w:rsidR="00C533ED" w:rsidRPr="00F50DCD">
              <w:rPr>
                <w:sz w:val="20"/>
                <w:szCs w:val="20"/>
              </w:rPr>
              <w:t>beginning</w:t>
            </w:r>
            <w:r w:rsidRPr="00F50DCD">
              <w:rPr>
                <w:sz w:val="20"/>
                <w:szCs w:val="20"/>
              </w:rPr>
              <w:t xml:space="preserve"> and the end of the year.</w:t>
            </w:r>
          </w:p>
        </w:tc>
      </w:tr>
      <w:tr w:rsidR="00A8520E" w:rsidRPr="00A8520E" w14:paraId="62B4BACE" w14:textId="77777777" w:rsidTr="008E4250">
        <w:trPr>
          <w:trHeight w:val="310"/>
        </w:trPr>
        <w:tc>
          <w:tcPr>
            <w:tcW w:w="3296" w:type="dxa"/>
            <w:tcBorders>
              <w:top w:val="nil"/>
              <w:left w:val="nil"/>
              <w:bottom w:val="nil"/>
              <w:right w:val="nil"/>
            </w:tcBorders>
            <w:hideMark/>
          </w:tcPr>
          <w:p w14:paraId="738430C1" w14:textId="77777777" w:rsidR="00A8520E" w:rsidRPr="00F50DCD" w:rsidRDefault="00A8520E">
            <w:pPr>
              <w:rPr>
                <w:sz w:val="20"/>
                <w:szCs w:val="20"/>
              </w:rPr>
            </w:pPr>
          </w:p>
        </w:tc>
        <w:tc>
          <w:tcPr>
            <w:tcW w:w="1242" w:type="dxa"/>
            <w:tcBorders>
              <w:top w:val="nil"/>
              <w:left w:val="nil"/>
              <w:bottom w:val="nil"/>
              <w:right w:val="nil"/>
            </w:tcBorders>
            <w:hideMark/>
          </w:tcPr>
          <w:p w14:paraId="314F52A7" w14:textId="77777777" w:rsidR="00A8520E" w:rsidRPr="00F50DCD" w:rsidRDefault="00A8520E">
            <w:pPr>
              <w:rPr>
                <w:sz w:val="20"/>
                <w:szCs w:val="20"/>
              </w:rPr>
            </w:pPr>
          </w:p>
        </w:tc>
        <w:tc>
          <w:tcPr>
            <w:tcW w:w="1157" w:type="dxa"/>
            <w:tcBorders>
              <w:top w:val="nil"/>
              <w:left w:val="nil"/>
              <w:bottom w:val="nil"/>
              <w:right w:val="nil"/>
            </w:tcBorders>
            <w:hideMark/>
          </w:tcPr>
          <w:p w14:paraId="4B2291EE" w14:textId="77777777" w:rsidR="00A8520E" w:rsidRPr="00F50DCD" w:rsidRDefault="00A8520E">
            <w:pPr>
              <w:rPr>
                <w:sz w:val="20"/>
                <w:szCs w:val="20"/>
              </w:rPr>
            </w:pPr>
          </w:p>
        </w:tc>
        <w:tc>
          <w:tcPr>
            <w:tcW w:w="4493" w:type="dxa"/>
            <w:tcBorders>
              <w:top w:val="nil"/>
              <w:left w:val="nil"/>
              <w:bottom w:val="nil"/>
              <w:right w:val="nil"/>
            </w:tcBorders>
            <w:hideMark/>
          </w:tcPr>
          <w:p w14:paraId="08453952" w14:textId="77777777" w:rsidR="00A8520E" w:rsidRPr="00F50DCD" w:rsidRDefault="00A8520E">
            <w:pPr>
              <w:rPr>
                <w:sz w:val="20"/>
                <w:szCs w:val="20"/>
              </w:rPr>
            </w:pPr>
          </w:p>
        </w:tc>
      </w:tr>
      <w:tr w:rsidR="00A8520E" w:rsidRPr="00A8520E" w14:paraId="1D50B94B" w14:textId="77777777" w:rsidTr="008E4250">
        <w:trPr>
          <w:trHeight w:val="310"/>
        </w:trPr>
        <w:tc>
          <w:tcPr>
            <w:tcW w:w="3296" w:type="dxa"/>
            <w:tcBorders>
              <w:top w:val="nil"/>
              <w:left w:val="nil"/>
              <w:bottom w:val="nil"/>
              <w:right w:val="nil"/>
            </w:tcBorders>
            <w:noWrap/>
            <w:hideMark/>
          </w:tcPr>
          <w:p w14:paraId="4A6F5DA2" w14:textId="77777777" w:rsidR="00A8520E" w:rsidRPr="00F50DCD" w:rsidRDefault="00A8520E">
            <w:pPr>
              <w:rPr>
                <w:b/>
                <w:bCs/>
                <w:sz w:val="20"/>
                <w:szCs w:val="20"/>
              </w:rPr>
            </w:pPr>
            <w:r w:rsidRPr="00F50DCD">
              <w:rPr>
                <w:b/>
                <w:bCs/>
                <w:sz w:val="20"/>
                <w:szCs w:val="20"/>
              </w:rPr>
              <w:t>13. Related Party</w:t>
            </w:r>
          </w:p>
        </w:tc>
        <w:tc>
          <w:tcPr>
            <w:tcW w:w="1242" w:type="dxa"/>
            <w:tcBorders>
              <w:top w:val="nil"/>
              <w:left w:val="nil"/>
              <w:bottom w:val="nil"/>
              <w:right w:val="nil"/>
            </w:tcBorders>
            <w:noWrap/>
            <w:hideMark/>
          </w:tcPr>
          <w:p w14:paraId="2D67DFCD" w14:textId="77777777" w:rsidR="00A8520E" w:rsidRPr="00F50DCD" w:rsidRDefault="00A8520E">
            <w:pPr>
              <w:rPr>
                <w:sz w:val="20"/>
                <w:szCs w:val="20"/>
              </w:rPr>
            </w:pPr>
          </w:p>
        </w:tc>
        <w:tc>
          <w:tcPr>
            <w:tcW w:w="1157" w:type="dxa"/>
            <w:tcBorders>
              <w:top w:val="nil"/>
              <w:left w:val="nil"/>
              <w:bottom w:val="nil"/>
              <w:right w:val="nil"/>
            </w:tcBorders>
            <w:noWrap/>
            <w:hideMark/>
          </w:tcPr>
          <w:p w14:paraId="05018E0C"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27B31C48" w14:textId="77777777" w:rsidR="00A8520E" w:rsidRPr="00F50DCD" w:rsidRDefault="00A8520E">
            <w:pPr>
              <w:rPr>
                <w:sz w:val="20"/>
                <w:szCs w:val="20"/>
              </w:rPr>
            </w:pPr>
          </w:p>
        </w:tc>
      </w:tr>
      <w:tr w:rsidR="00A8520E" w:rsidRPr="00A8520E" w14:paraId="4734976D" w14:textId="77777777" w:rsidTr="008E4250">
        <w:trPr>
          <w:trHeight w:val="310"/>
        </w:trPr>
        <w:tc>
          <w:tcPr>
            <w:tcW w:w="3296" w:type="dxa"/>
            <w:tcBorders>
              <w:top w:val="nil"/>
              <w:left w:val="nil"/>
              <w:bottom w:val="nil"/>
              <w:right w:val="nil"/>
            </w:tcBorders>
            <w:noWrap/>
            <w:hideMark/>
          </w:tcPr>
          <w:p w14:paraId="3CE1427F" w14:textId="77777777" w:rsidR="00A8520E" w:rsidRPr="00F50DCD" w:rsidRDefault="00A8520E">
            <w:pPr>
              <w:rPr>
                <w:b/>
                <w:bCs/>
                <w:sz w:val="20"/>
                <w:szCs w:val="20"/>
              </w:rPr>
            </w:pPr>
          </w:p>
        </w:tc>
        <w:tc>
          <w:tcPr>
            <w:tcW w:w="1242" w:type="dxa"/>
            <w:tcBorders>
              <w:top w:val="nil"/>
              <w:left w:val="nil"/>
              <w:bottom w:val="nil"/>
              <w:right w:val="nil"/>
            </w:tcBorders>
            <w:noWrap/>
            <w:hideMark/>
          </w:tcPr>
          <w:p w14:paraId="28C0CA38" w14:textId="77777777" w:rsidR="00A8520E" w:rsidRPr="00F50DCD" w:rsidRDefault="00A8520E">
            <w:pPr>
              <w:rPr>
                <w:sz w:val="20"/>
                <w:szCs w:val="20"/>
              </w:rPr>
            </w:pPr>
          </w:p>
        </w:tc>
        <w:tc>
          <w:tcPr>
            <w:tcW w:w="1157" w:type="dxa"/>
            <w:tcBorders>
              <w:top w:val="nil"/>
              <w:left w:val="nil"/>
              <w:bottom w:val="nil"/>
              <w:right w:val="nil"/>
            </w:tcBorders>
            <w:noWrap/>
            <w:hideMark/>
          </w:tcPr>
          <w:p w14:paraId="071A9625" w14:textId="77777777" w:rsidR="00A8520E" w:rsidRPr="00F50DCD" w:rsidRDefault="00A8520E" w:rsidP="00A8520E">
            <w:pPr>
              <w:rPr>
                <w:sz w:val="20"/>
                <w:szCs w:val="20"/>
              </w:rPr>
            </w:pPr>
          </w:p>
        </w:tc>
        <w:tc>
          <w:tcPr>
            <w:tcW w:w="4493" w:type="dxa"/>
            <w:tcBorders>
              <w:top w:val="nil"/>
              <w:left w:val="nil"/>
              <w:bottom w:val="nil"/>
              <w:right w:val="nil"/>
            </w:tcBorders>
            <w:noWrap/>
            <w:hideMark/>
          </w:tcPr>
          <w:p w14:paraId="21FECE14" w14:textId="77777777" w:rsidR="00A8520E" w:rsidRPr="00F50DCD" w:rsidRDefault="00A8520E">
            <w:pPr>
              <w:rPr>
                <w:sz w:val="20"/>
                <w:szCs w:val="20"/>
              </w:rPr>
            </w:pPr>
          </w:p>
        </w:tc>
      </w:tr>
      <w:tr w:rsidR="00A8520E" w:rsidRPr="00A8520E" w14:paraId="30B342A0" w14:textId="77777777" w:rsidTr="00F50DCD">
        <w:trPr>
          <w:trHeight w:val="475"/>
        </w:trPr>
        <w:tc>
          <w:tcPr>
            <w:tcW w:w="10188" w:type="dxa"/>
            <w:gridSpan w:val="4"/>
            <w:tcBorders>
              <w:top w:val="nil"/>
              <w:left w:val="nil"/>
              <w:bottom w:val="nil"/>
              <w:right w:val="nil"/>
            </w:tcBorders>
            <w:hideMark/>
          </w:tcPr>
          <w:p w14:paraId="47A21959" w14:textId="77777777" w:rsidR="00A8520E" w:rsidRPr="00F50DCD" w:rsidRDefault="00A8520E">
            <w:pPr>
              <w:rPr>
                <w:sz w:val="20"/>
                <w:szCs w:val="20"/>
              </w:rPr>
            </w:pPr>
            <w:r w:rsidRPr="00F50DCD">
              <w:rPr>
                <w:sz w:val="20"/>
                <w:szCs w:val="20"/>
              </w:rPr>
              <w:t xml:space="preserve">The Connection at St Martin-in-the-Fields (CSTM) is a related party. As stated in the constitution, all funds are collected on behalf of this entity. </w:t>
            </w:r>
          </w:p>
        </w:tc>
      </w:tr>
    </w:tbl>
    <w:p w14:paraId="1571C80C" w14:textId="77777777" w:rsidR="00A02851" w:rsidRDefault="00A02851" w:rsidP="00493EC6"/>
    <w:sectPr w:rsidR="00A02851" w:rsidSect="002B1FAA">
      <w:pgSz w:w="12240" w:h="15840"/>
      <w:pgMar w:top="1134" w:right="1134" w:bottom="1134" w:left="1134"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8F9D" w14:textId="77777777" w:rsidR="00536D26" w:rsidRDefault="00536D26" w:rsidP="00FC57EB">
      <w:pPr>
        <w:spacing w:after="0" w:line="240" w:lineRule="auto"/>
      </w:pPr>
      <w:r>
        <w:separator/>
      </w:r>
    </w:p>
  </w:endnote>
  <w:endnote w:type="continuationSeparator" w:id="0">
    <w:p w14:paraId="1299FD1E" w14:textId="77777777" w:rsidR="00536D26" w:rsidRDefault="00536D26" w:rsidP="00FC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24447"/>
      <w:docPartObj>
        <w:docPartGallery w:val="Page Numbers (Bottom of Page)"/>
        <w:docPartUnique/>
      </w:docPartObj>
    </w:sdtPr>
    <w:sdtEndPr>
      <w:rPr>
        <w:noProof/>
      </w:rPr>
    </w:sdtEndPr>
    <w:sdtContent>
      <w:p w14:paraId="78ECC9D4" w14:textId="56FCEE13" w:rsidR="004C4808" w:rsidRDefault="004C4808">
        <w:pPr>
          <w:pStyle w:val="Footer"/>
          <w:jc w:val="center"/>
        </w:pPr>
        <w:r>
          <w:fldChar w:fldCharType="begin"/>
        </w:r>
        <w:r>
          <w:instrText xml:space="preserve"> PAGE   \* MERGEFORMAT </w:instrText>
        </w:r>
        <w:r>
          <w:fldChar w:fldCharType="separate"/>
        </w:r>
        <w:r w:rsidR="00E73267">
          <w:rPr>
            <w:noProof/>
          </w:rPr>
          <w:t>7</w:t>
        </w:r>
        <w:r>
          <w:rPr>
            <w:noProof/>
          </w:rPr>
          <w:fldChar w:fldCharType="end"/>
        </w:r>
      </w:p>
    </w:sdtContent>
  </w:sdt>
  <w:p w14:paraId="45CF0CA2" w14:textId="77777777" w:rsidR="004C4808" w:rsidRDefault="004C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CF7C" w14:textId="77777777" w:rsidR="00536D26" w:rsidRDefault="00536D26" w:rsidP="00FC57EB">
      <w:pPr>
        <w:spacing w:after="0" w:line="240" w:lineRule="auto"/>
      </w:pPr>
      <w:r>
        <w:separator/>
      </w:r>
    </w:p>
  </w:footnote>
  <w:footnote w:type="continuationSeparator" w:id="0">
    <w:p w14:paraId="30E1701B" w14:textId="77777777" w:rsidR="00536D26" w:rsidRDefault="00536D26" w:rsidP="00FC5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3E78" w14:textId="4D3B6F27" w:rsidR="004C4808" w:rsidRDefault="004C4808">
    <w:pPr>
      <w:pStyle w:val="Header"/>
      <w:jc w:val="center"/>
    </w:pPr>
  </w:p>
  <w:p w14:paraId="5D95A694" w14:textId="77777777" w:rsidR="004C4808" w:rsidRDefault="004C4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436D"/>
    <w:multiLevelType w:val="hybridMultilevel"/>
    <w:tmpl w:val="E2B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E74E24"/>
    <w:multiLevelType w:val="hybridMultilevel"/>
    <w:tmpl w:val="E11CA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8C2873"/>
    <w:multiLevelType w:val="hybridMultilevel"/>
    <w:tmpl w:val="FD7C0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6E1A10"/>
    <w:multiLevelType w:val="hybridMultilevel"/>
    <w:tmpl w:val="1FA2C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22E54"/>
    <w:multiLevelType w:val="hybridMultilevel"/>
    <w:tmpl w:val="306AD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71653B6"/>
    <w:multiLevelType w:val="hybridMultilevel"/>
    <w:tmpl w:val="728A9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D8"/>
    <w:rsid w:val="00031901"/>
    <w:rsid w:val="000614EB"/>
    <w:rsid w:val="00063630"/>
    <w:rsid w:val="00065AA3"/>
    <w:rsid w:val="000A5225"/>
    <w:rsid w:val="000B5790"/>
    <w:rsid w:val="000C1584"/>
    <w:rsid w:val="000C2CF8"/>
    <w:rsid w:val="000C4185"/>
    <w:rsid w:val="000D5352"/>
    <w:rsid w:val="000F55B9"/>
    <w:rsid w:val="00107EFC"/>
    <w:rsid w:val="001306DF"/>
    <w:rsid w:val="00150BED"/>
    <w:rsid w:val="0015109D"/>
    <w:rsid w:val="00153A93"/>
    <w:rsid w:val="00172053"/>
    <w:rsid w:val="001752AC"/>
    <w:rsid w:val="00180BF8"/>
    <w:rsid w:val="001876FC"/>
    <w:rsid w:val="001B2D14"/>
    <w:rsid w:val="001C23C2"/>
    <w:rsid w:val="001C4079"/>
    <w:rsid w:val="001C4DBC"/>
    <w:rsid w:val="001C548C"/>
    <w:rsid w:val="001E0C5A"/>
    <w:rsid w:val="001F468F"/>
    <w:rsid w:val="001F5E45"/>
    <w:rsid w:val="00216C11"/>
    <w:rsid w:val="00260201"/>
    <w:rsid w:val="00281C6D"/>
    <w:rsid w:val="002841C0"/>
    <w:rsid w:val="002A0842"/>
    <w:rsid w:val="002A31D2"/>
    <w:rsid w:val="002A5858"/>
    <w:rsid w:val="002B1FAA"/>
    <w:rsid w:val="002C0752"/>
    <w:rsid w:val="002D290A"/>
    <w:rsid w:val="002E556E"/>
    <w:rsid w:val="0030367A"/>
    <w:rsid w:val="0030598F"/>
    <w:rsid w:val="003104A9"/>
    <w:rsid w:val="0032332C"/>
    <w:rsid w:val="00346BE1"/>
    <w:rsid w:val="00355CEA"/>
    <w:rsid w:val="0035610E"/>
    <w:rsid w:val="003722BC"/>
    <w:rsid w:val="0038515B"/>
    <w:rsid w:val="00393B2E"/>
    <w:rsid w:val="003B4A44"/>
    <w:rsid w:val="003E61D7"/>
    <w:rsid w:val="003F5D19"/>
    <w:rsid w:val="00423323"/>
    <w:rsid w:val="004323FB"/>
    <w:rsid w:val="004353C7"/>
    <w:rsid w:val="004367C4"/>
    <w:rsid w:val="0044248B"/>
    <w:rsid w:val="00442FB9"/>
    <w:rsid w:val="0045746C"/>
    <w:rsid w:val="004626A0"/>
    <w:rsid w:val="00472865"/>
    <w:rsid w:val="00493EC6"/>
    <w:rsid w:val="004B6FA9"/>
    <w:rsid w:val="004B70D0"/>
    <w:rsid w:val="004C4808"/>
    <w:rsid w:val="004E776B"/>
    <w:rsid w:val="0050555A"/>
    <w:rsid w:val="00505CCC"/>
    <w:rsid w:val="005123D8"/>
    <w:rsid w:val="00530AAC"/>
    <w:rsid w:val="005341FA"/>
    <w:rsid w:val="00536D26"/>
    <w:rsid w:val="005468B2"/>
    <w:rsid w:val="005627A4"/>
    <w:rsid w:val="0056482F"/>
    <w:rsid w:val="00567C5E"/>
    <w:rsid w:val="0057618B"/>
    <w:rsid w:val="00594A06"/>
    <w:rsid w:val="005C0CB4"/>
    <w:rsid w:val="005C1822"/>
    <w:rsid w:val="005D2763"/>
    <w:rsid w:val="005E1213"/>
    <w:rsid w:val="005F0304"/>
    <w:rsid w:val="005F7C52"/>
    <w:rsid w:val="00602079"/>
    <w:rsid w:val="006226BF"/>
    <w:rsid w:val="0064443A"/>
    <w:rsid w:val="00652875"/>
    <w:rsid w:val="00667331"/>
    <w:rsid w:val="00675ED6"/>
    <w:rsid w:val="0067662E"/>
    <w:rsid w:val="00680E48"/>
    <w:rsid w:val="00681F42"/>
    <w:rsid w:val="006A17EA"/>
    <w:rsid w:val="006A1A91"/>
    <w:rsid w:val="006B4B4D"/>
    <w:rsid w:val="006B6FF3"/>
    <w:rsid w:val="006E0792"/>
    <w:rsid w:val="006E6466"/>
    <w:rsid w:val="006E6F82"/>
    <w:rsid w:val="0070381C"/>
    <w:rsid w:val="00717A18"/>
    <w:rsid w:val="0073039E"/>
    <w:rsid w:val="00733334"/>
    <w:rsid w:val="007518BF"/>
    <w:rsid w:val="00774302"/>
    <w:rsid w:val="007957DF"/>
    <w:rsid w:val="007A4469"/>
    <w:rsid w:val="007A5F4E"/>
    <w:rsid w:val="007F7EE1"/>
    <w:rsid w:val="00814779"/>
    <w:rsid w:val="00822659"/>
    <w:rsid w:val="0083354E"/>
    <w:rsid w:val="00836CAB"/>
    <w:rsid w:val="00846CAC"/>
    <w:rsid w:val="00851F24"/>
    <w:rsid w:val="00867D49"/>
    <w:rsid w:val="00892800"/>
    <w:rsid w:val="008930C3"/>
    <w:rsid w:val="00896487"/>
    <w:rsid w:val="008D75A1"/>
    <w:rsid w:val="008E3AEB"/>
    <w:rsid w:val="008E4250"/>
    <w:rsid w:val="008F07EF"/>
    <w:rsid w:val="00912E42"/>
    <w:rsid w:val="0091485D"/>
    <w:rsid w:val="00940799"/>
    <w:rsid w:val="009505F7"/>
    <w:rsid w:val="009520D8"/>
    <w:rsid w:val="009529BF"/>
    <w:rsid w:val="00957DA5"/>
    <w:rsid w:val="00967B82"/>
    <w:rsid w:val="00987C0C"/>
    <w:rsid w:val="009908F7"/>
    <w:rsid w:val="009936F6"/>
    <w:rsid w:val="009B1CD7"/>
    <w:rsid w:val="009C128C"/>
    <w:rsid w:val="009D063F"/>
    <w:rsid w:val="009E54F1"/>
    <w:rsid w:val="00A02851"/>
    <w:rsid w:val="00A112EB"/>
    <w:rsid w:val="00A140B0"/>
    <w:rsid w:val="00A36414"/>
    <w:rsid w:val="00A45CEE"/>
    <w:rsid w:val="00A6419E"/>
    <w:rsid w:val="00A715F0"/>
    <w:rsid w:val="00A8520E"/>
    <w:rsid w:val="00AA4295"/>
    <w:rsid w:val="00AA472D"/>
    <w:rsid w:val="00AA63E8"/>
    <w:rsid w:val="00AB475A"/>
    <w:rsid w:val="00AB7B79"/>
    <w:rsid w:val="00AB7CC0"/>
    <w:rsid w:val="00AC2B07"/>
    <w:rsid w:val="00AC51CB"/>
    <w:rsid w:val="00AD6C2E"/>
    <w:rsid w:val="00AD7B24"/>
    <w:rsid w:val="00AF5774"/>
    <w:rsid w:val="00B20150"/>
    <w:rsid w:val="00B44579"/>
    <w:rsid w:val="00B844EE"/>
    <w:rsid w:val="00BA04BB"/>
    <w:rsid w:val="00BD1FD9"/>
    <w:rsid w:val="00BE040B"/>
    <w:rsid w:val="00C1618B"/>
    <w:rsid w:val="00C207E6"/>
    <w:rsid w:val="00C232C9"/>
    <w:rsid w:val="00C24B8D"/>
    <w:rsid w:val="00C27EAB"/>
    <w:rsid w:val="00C3345E"/>
    <w:rsid w:val="00C3634E"/>
    <w:rsid w:val="00C533ED"/>
    <w:rsid w:val="00C56F57"/>
    <w:rsid w:val="00CC378C"/>
    <w:rsid w:val="00CD302D"/>
    <w:rsid w:val="00CF06A1"/>
    <w:rsid w:val="00D07C8A"/>
    <w:rsid w:val="00D128EC"/>
    <w:rsid w:val="00D36CFF"/>
    <w:rsid w:val="00D406B7"/>
    <w:rsid w:val="00D56E74"/>
    <w:rsid w:val="00D64175"/>
    <w:rsid w:val="00D75BF0"/>
    <w:rsid w:val="00D76C6B"/>
    <w:rsid w:val="00DD67BF"/>
    <w:rsid w:val="00DF62C8"/>
    <w:rsid w:val="00E1193B"/>
    <w:rsid w:val="00E142A4"/>
    <w:rsid w:val="00E21DE9"/>
    <w:rsid w:val="00E45349"/>
    <w:rsid w:val="00E505D8"/>
    <w:rsid w:val="00E6283F"/>
    <w:rsid w:val="00E73267"/>
    <w:rsid w:val="00E74F17"/>
    <w:rsid w:val="00E804A5"/>
    <w:rsid w:val="00E867F7"/>
    <w:rsid w:val="00EA6B23"/>
    <w:rsid w:val="00EB126B"/>
    <w:rsid w:val="00EB24DC"/>
    <w:rsid w:val="00EC0256"/>
    <w:rsid w:val="00EE2A55"/>
    <w:rsid w:val="00F054C3"/>
    <w:rsid w:val="00F07DB0"/>
    <w:rsid w:val="00F21BB1"/>
    <w:rsid w:val="00F24481"/>
    <w:rsid w:val="00F265C2"/>
    <w:rsid w:val="00F37980"/>
    <w:rsid w:val="00F40C00"/>
    <w:rsid w:val="00F50DCD"/>
    <w:rsid w:val="00F710D2"/>
    <w:rsid w:val="00F72411"/>
    <w:rsid w:val="00F92CDB"/>
    <w:rsid w:val="00F93506"/>
    <w:rsid w:val="00FA437D"/>
    <w:rsid w:val="00FB7510"/>
    <w:rsid w:val="00FC4C56"/>
    <w:rsid w:val="00FC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8CB7A"/>
  <w15:docId w15:val="{ADF4D0E0-2BF9-4704-8AE0-9AA793D7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E1"/>
    <w:pPr>
      <w:ind w:left="720"/>
      <w:contextualSpacing/>
    </w:pPr>
  </w:style>
  <w:style w:type="character" w:styleId="Hyperlink">
    <w:name w:val="Hyperlink"/>
    <w:basedOn w:val="DefaultParagraphFont"/>
    <w:uiPriority w:val="99"/>
    <w:unhideWhenUsed/>
    <w:rsid w:val="00E74F17"/>
    <w:rPr>
      <w:color w:val="0563C1" w:themeColor="hyperlink"/>
      <w:u w:val="single"/>
    </w:rPr>
  </w:style>
  <w:style w:type="paragraph" w:styleId="BalloonText">
    <w:name w:val="Balloon Text"/>
    <w:basedOn w:val="Normal"/>
    <w:link w:val="BalloonTextChar"/>
    <w:uiPriority w:val="99"/>
    <w:semiHidden/>
    <w:unhideWhenUsed/>
    <w:rsid w:val="00D64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75"/>
    <w:rPr>
      <w:rFonts w:ascii="Tahoma" w:hAnsi="Tahoma" w:cs="Tahoma"/>
      <w:sz w:val="16"/>
      <w:szCs w:val="16"/>
    </w:rPr>
  </w:style>
  <w:style w:type="character" w:styleId="CommentReference">
    <w:name w:val="annotation reference"/>
    <w:basedOn w:val="DefaultParagraphFont"/>
    <w:uiPriority w:val="99"/>
    <w:semiHidden/>
    <w:unhideWhenUsed/>
    <w:rsid w:val="00F24481"/>
    <w:rPr>
      <w:sz w:val="16"/>
      <w:szCs w:val="16"/>
    </w:rPr>
  </w:style>
  <w:style w:type="paragraph" w:styleId="CommentText">
    <w:name w:val="annotation text"/>
    <w:basedOn w:val="Normal"/>
    <w:link w:val="CommentTextChar"/>
    <w:uiPriority w:val="99"/>
    <w:semiHidden/>
    <w:unhideWhenUsed/>
    <w:rsid w:val="00F24481"/>
    <w:pPr>
      <w:spacing w:line="240" w:lineRule="auto"/>
    </w:pPr>
    <w:rPr>
      <w:sz w:val="20"/>
      <w:szCs w:val="20"/>
    </w:rPr>
  </w:style>
  <w:style w:type="character" w:customStyle="1" w:styleId="CommentTextChar">
    <w:name w:val="Comment Text Char"/>
    <w:basedOn w:val="DefaultParagraphFont"/>
    <w:link w:val="CommentText"/>
    <w:uiPriority w:val="99"/>
    <w:semiHidden/>
    <w:rsid w:val="00F24481"/>
    <w:rPr>
      <w:sz w:val="20"/>
      <w:szCs w:val="20"/>
    </w:rPr>
  </w:style>
  <w:style w:type="paragraph" w:styleId="CommentSubject">
    <w:name w:val="annotation subject"/>
    <w:basedOn w:val="CommentText"/>
    <w:next w:val="CommentText"/>
    <w:link w:val="CommentSubjectChar"/>
    <w:uiPriority w:val="99"/>
    <w:semiHidden/>
    <w:unhideWhenUsed/>
    <w:rsid w:val="00F24481"/>
    <w:rPr>
      <w:b/>
      <w:bCs/>
    </w:rPr>
  </w:style>
  <w:style w:type="character" w:customStyle="1" w:styleId="CommentSubjectChar">
    <w:name w:val="Comment Subject Char"/>
    <w:basedOn w:val="CommentTextChar"/>
    <w:link w:val="CommentSubject"/>
    <w:uiPriority w:val="99"/>
    <w:semiHidden/>
    <w:rsid w:val="00F24481"/>
    <w:rPr>
      <w:b/>
      <w:bCs/>
      <w:sz w:val="20"/>
      <w:szCs w:val="20"/>
    </w:rPr>
  </w:style>
  <w:style w:type="paragraph" w:styleId="Revision">
    <w:name w:val="Revision"/>
    <w:hidden/>
    <w:uiPriority w:val="99"/>
    <w:semiHidden/>
    <w:rsid w:val="006A17EA"/>
    <w:pPr>
      <w:spacing w:after="0" w:line="240" w:lineRule="auto"/>
    </w:pPr>
    <w:rPr>
      <w:sz w:val="24"/>
    </w:rPr>
  </w:style>
  <w:style w:type="table" w:styleId="TableGrid">
    <w:name w:val="Table Grid"/>
    <w:basedOn w:val="TableNormal"/>
    <w:uiPriority w:val="39"/>
    <w:rsid w:val="0086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EB"/>
    <w:rPr>
      <w:sz w:val="24"/>
    </w:rPr>
  </w:style>
  <w:style w:type="paragraph" w:styleId="Footer">
    <w:name w:val="footer"/>
    <w:basedOn w:val="Normal"/>
    <w:link w:val="FooterChar"/>
    <w:uiPriority w:val="99"/>
    <w:unhideWhenUsed/>
    <w:rsid w:val="00FC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890">
      <w:bodyDiv w:val="1"/>
      <w:marLeft w:val="0"/>
      <w:marRight w:val="0"/>
      <w:marTop w:val="0"/>
      <w:marBottom w:val="0"/>
      <w:divBdr>
        <w:top w:val="none" w:sz="0" w:space="0" w:color="auto"/>
        <w:left w:val="none" w:sz="0" w:space="0" w:color="auto"/>
        <w:bottom w:val="none" w:sz="0" w:space="0" w:color="auto"/>
        <w:right w:val="none" w:sz="0" w:space="0" w:color="auto"/>
      </w:divBdr>
    </w:div>
    <w:div w:id="475726585">
      <w:bodyDiv w:val="1"/>
      <w:marLeft w:val="0"/>
      <w:marRight w:val="0"/>
      <w:marTop w:val="0"/>
      <w:marBottom w:val="0"/>
      <w:divBdr>
        <w:top w:val="none" w:sz="0" w:space="0" w:color="auto"/>
        <w:left w:val="none" w:sz="0" w:space="0" w:color="auto"/>
        <w:bottom w:val="none" w:sz="0" w:space="0" w:color="auto"/>
        <w:right w:val="none" w:sz="0" w:space="0" w:color="auto"/>
      </w:divBdr>
    </w:div>
    <w:div w:id="691611456">
      <w:bodyDiv w:val="1"/>
      <w:marLeft w:val="0"/>
      <w:marRight w:val="0"/>
      <w:marTop w:val="0"/>
      <w:marBottom w:val="0"/>
      <w:divBdr>
        <w:top w:val="none" w:sz="0" w:space="0" w:color="auto"/>
        <w:left w:val="none" w:sz="0" w:space="0" w:color="auto"/>
        <w:bottom w:val="none" w:sz="0" w:space="0" w:color="auto"/>
        <w:right w:val="none" w:sz="0" w:space="0" w:color="auto"/>
      </w:divBdr>
    </w:div>
    <w:div w:id="947741005">
      <w:bodyDiv w:val="1"/>
      <w:marLeft w:val="0"/>
      <w:marRight w:val="0"/>
      <w:marTop w:val="0"/>
      <w:marBottom w:val="0"/>
      <w:divBdr>
        <w:top w:val="none" w:sz="0" w:space="0" w:color="auto"/>
        <w:left w:val="none" w:sz="0" w:space="0" w:color="auto"/>
        <w:bottom w:val="none" w:sz="0" w:space="0" w:color="auto"/>
        <w:right w:val="none" w:sz="0" w:space="0" w:color="auto"/>
      </w:divBdr>
    </w:div>
    <w:div w:id="1111439578">
      <w:bodyDiv w:val="1"/>
      <w:marLeft w:val="0"/>
      <w:marRight w:val="0"/>
      <w:marTop w:val="0"/>
      <w:marBottom w:val="0"/>
      <w:divBdr>
        <w:top w:val="none" w:sz="0" w:space="0" w:color="auto"/>
        <w:left w:val="none" w:sz="0" w:space="0" w:color="auto"/>
        <w:bottom w:val="none" w:sz="0" w:space="0" w:color="auto"/>
        <w:right w:val="none" w:sz="0" w:space="0" w:color="auto"/>
      </w:divBdr>
    </w:div>
    <w:div w:id="1192498124">
      <w:bodyDiv w:val="1"/>
      <w:marLeft w:val="0"/>
      <w:marRight w:val="0"/>
      <w:marTop w:val="0"/>
      <w:marBottom w:val="0"/>
      <w:divBdr>
        <w:top w:val="none" w:sz="0" w:space="0" w:color="auto"/>
        <w:left w:val="none" w:sz="0" w:space="0" w:color="auto"/>
        <w:bottom w:val="none" w:sz="0" w:space="0" w:color="auto"/>
        <w:right w:val="none" w:sz="0" w:space="0" w:color="auto"/>
      </w:divBdr>
    </w:div>
    <w:div w:id="1246450357">
      <w:bodyDiv w:val="1"/>
      <w:marLeft w:val="0"/>
      <w:marRight w:val="0"/>
      <w:marTop w:val="0"/>
      <w:marBottom w:val="0"/>
      <w:divBdr>
        <w:top w:val="none" w:sz="0" w:space="0" w:color="auto"/>
        <w:left w:val="none" w:sz="0" w:space="0" w:color="auto"/>
        <w:bottom w:val="none" w:sz="0" w:space="0" w:color="auto"/>
        <w:right w:val="none" w:sz="0" w:space="0" w:color="auto"/>
      </w:divBdr>
    </w:div>
    <w:div w:id="1320885574">
      <w:bodyDiv w:val="1"/>
      <w:marLeft w:val="0"/>
      <w:marRight w:val="0"/>
      <w:marTop w:val="0"/>
      <w:marBottom w:val="0"/>
      <w:divBdr>
        <w:top w:val="none" w:sz="0" w:space="0" w:color="auto"/>
        <w:left w:val="none" w:sz="0" w:space="0" w:color="auto"/>
        <w:bottom w:val="none" w:sz="0" w:space="0" w:color="auto"/>
        <w:right w:val="none" w:sz="0" w:space="0" w:color="auto"/>
      </w:divBdr>
    </w:div>
    <w:div w:id="1376658755">
      <w:bodyDiv w:val="1"/>
      <w:marLeft w:val="0"/>
      <w:marRight w:val="0"/>
      <w:marTop w:val="0"/>
      <w:marBottom w:val="0"/>
      <w:divBdr>
        <w:top w:val="none" w:sz="0" w:space="0" w:color="auto"/>
        <w:left w:val="none" w:sz="0" w:space="0" w:color="auto"/>
        <w:bottom w:val="none" w:sz="0" w:space="0" w:color="auto"/>
        <w:right w:val="none" w:sz="0" w:space="0" w:color="auto"/>
      </w:divBdr>
    </w:div>
    <w:div w:id="1397049507">
      <w:bodyDiv w:val="1"/>
      <w:marLeft w:val="0"/>
      <w:marRight w:val="0"/>
      <w:marTop w:val="0"/>
      <w:marBottom w:val="0"/>
      <w:divBdr>
        <w:top w:val="none" w:sz="0" w:space="0" w:color="auto"/>
        <w:left w:val="none" w:sz="0" w:space="0" w:color="auto"/>
        <w:bottom w:val="none" w:sz="0" w:space="0" w:color="auto"/>
        <w:right w:val="none" w:sz="0" w:space="0" w:color="auto"/>
      </w:divBdr>
    </w:div>
    <w:div w:id="16099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iendsoftheconne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16</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Woodd</dc:creator>
  <cp:lastModifiedBy>Graham Lawrence</cp:lastModifiedBy>
  <cp:revision>9</cp:revision>
  <cp:lastPrinted>2018-06-19T14:31:00Z</cp:lastPrinted>
  <dcterms:created xsi:type="dcterms:W3CDTF">2019-06-09T14:00:00Z</dcterms:created>
  <dcterms:modified xsi:type="dcterms:W3CDTF">2019-06-20T09:31:00Z</dcterms:modified>
</cp:coreProperties>
</file>